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00" w:lineRule="exact"/>
        <w:jc w:val="both"/>
        <w:outlineLvl w:val="0"/>
        <w:rPr>
          <w:rFonts w:ascii="方正小标宋_GBK" w:hAnsi="宋体" w:eastAsia="方正小标宋_GBK"/>
          <w:sz w:val="30"/>
          <w:szCs w:val="30"/>
        </w:rPr>
      </w:pPr>
      <w:r>
        <w:rPr>
          <w:rFonts w:hint="eastAsia" w:ascii="方正小标宋_GBK" w:hAnsi="宋体" w:eastAsia="方正小标宋_GBK"/>
          <w:sz w:val="30"/>
          <w:szCs w:val="30"/>
        </w:rPr>
        <w:t>重庆医科大学</w:t>
      </w:r>
      <w:r>
        <w:rPr>
          <w:rFonts w:hint="eastAsia" w:ascii="方正小标宋_GBK" w:hAnsi="宋体" w:eastAsia="方正小标宋_GBK"/>
          <w:sz w:val="30"/>
          <w:szCs w:val="30"/>
          <w:lang w:eastAsia="zh-CN"/>
        </w:rPr>
        <w:t>袁家岗</w:t>
      </w:r>
      <w:r>
        <w:rPr>
          <w:rFonts w:hint="eastAsia" w:ascii="方正小标宋_GBK" w:hAnsi="宋体" w:eastAsia="方正小标宋_GBK"/>
          <w:sz w:val="30"/>
          <w:szCs w:val="30"/>
        </w:rPr>
        <w:t>校区桶装水供应服务项目更正公告</w:t>
      </w:r>
      <w:r>
        <w:rPr>
          <w:rFonts w:hint="eastAsia" w:ascii="方正小标宋_GBK" w:hAnsi="宋体" w:eastAsia="方正小标宋_GBK"/>
          <w:sz w:val="30"/>
          <w:szCs w:val="30"/>
          <w:lang w:eastAsia="zh-CN"/>
        </w:rPr>
        <w:t>二</w:t>
      </w:r>
      <w:r>
        <w:rPr>
          <w:rFonts w:hint="eastAsia" w:ascii="方正小标宋_GBK" w:hAnsi="宋体" w:eastAsia="方正小标宋_GBK"/>
          <w:sz w:val="30"/>
          <w:szCs w:val="30"/>
        </w:rPr>
        <w:t>号</w:t>
      </w:r>
    </w:p>
    <w:p>
      <w:pPr>
        <w:pStyle w:val="9"/>
        <w:spacing w:line="500" w:lineRule="exact"/>
        <w:ind w:left="0"/>
        <w:jc w:val="center"/>
        <w:outlineLvl w:val="0"/>
        <w:rPr>
          <w:rFonts w:hint="eastAsia" w:ascii="方正小标宋_GBK" w:hAnsi="宋体" w:eastAsia="方正小标宋_GBK"/>
          <w:sz w:val="36"/>
          <w:szCs w:val="30"/>
          <w:lang w:val="en-US" w:eastAsia="zh-CN"/>
        </w:rPr>
      </w:pPr>
      <w:r>
        <w:rPr>
          <w:rFonts w:hint="eastAsia" w:ascii="方正小标宋_GBK" w:hAnsi="宋体" w:eastAsia="方正小标宋_GBK"/>
          <w:sz w:val="28"/>
          <w:szCs w:val="30"/>
          <w:lang w:val="en-US"/>
        </w:rPr>
        <w:t>项  目  号：</w:t>
      </w:r>
      <w:r>
        <w:rPr>
          <w:rFonts w:ascii="方正小标宋_GBK" w:hAnsi="宋体" w:eastAsia="方正小标宋_GBK"/>
          <w:sz w:val="36"/>
          <w:szCs w:val="30"/>
        </w:rPr>
        <w:t>202</w:t>
      </w:r>
      <w:r>
        <w:rPr>
          <w:rFonts w:hint="eastAsia" w:ascii="方正小标宋_GBK" w:hAnsi="宋体" w:eastAsia="方正小标宋_GBK"/>
          <w:sz w:val="36"/>
          <w:szCs w:val="30"/>
          <w:lang w:val="en-US" w:eastAsia="zh-CN"/>
        </w:rPr>
        <w:t>3032</w:t>
      </w:r>
    </w:p>
    <w:p>
      <w:pPr>
        <w:pStyle w:val="9"/>
        <w:spacing w:line="500" w:lineRule="exact"/>
        <w:ind w:left="0"/>
        <w:jc w:val="center"/>
        <w:outlineLvl w:val="0"/>
        <w:rPr>
          <w:rFonts w:ascii="方正小标宋_GBK" w:hAnsi="宋体" w:eastAsia="方正小标宋_GBK"/>
          <w:sz w:val="30"/>
          <w:szCs w:val="30"/>
        </w:rPr>
      </w:pPr>
    </w:p>
    <w:p>
      <w:pPr>
        <w:spacing w:line="400" w:lineRule="exact"/>
        <w:rPr>
          <w:rFonts w:ascii="方正仿宋_GBK" w:hAnsi="宋体" w:eastAsia="方正仿宋_GBK"/>
          <w:sz w:val="24"/>
          <w:lang w:val="zh-CN"/>
        </w:rPr>
      </w:pPr>
      <w:bookmarkStart w:id="0" w:name="OLE_LINK11"/>
      <w:bookmarkStart w:id="1" w:name="OLE_LINK10"/>
      <w:r>
        <w:rPr>
          <w:rFonts w:hint="eastAsia" w:ascii="方正仿宋_GBK" w:hAnsi="宋体" w:eastAsia="方正仿宋_GBK"/>
          <w:sz w:val="24"/>
          <w:lang w:val="zh-CN"/>
        </w:rPr>
        <w:t>各潜在</w:t>
      </w:r>
      <w:r>
        <w:rPr>
          <w:rFonts w:hint="eastAsia" w:ascii="方正仿宋_GBK" w:hAnsi="宋体" w:eastAsia="方正仿宋_GBK"/>
          <w:sz w:val="24"/>
        </w:rPr>
        <w:t>投标人</w:t>
      </w:r>
      <w:r>
        <w:rPr>
          <w:rFonts w:hint="eastAsia" w:ascii="方正仿宋_GBK" w:hAnsi="宋体" w:eastAsia="方正仿宋_GBK"/>
          <w:sz w:val="24"/>
          <w:lang w:val="zh-CN"/>
        </w:rPr>
        <w:t>：</w:t>
      </w:r>
    </w:p>
    <w:p>
      <w:pPr>
        <w:spacing w:line="400" w:lineRule="exact"/>
        <w:ind w:firstLine="480" w:firstLineChars="200"/>
        <w:rPr>
          <w:rFonts w:ascii="方正仿宋_GBK" w:hAnsi="宋体" w:eastAsia="方正仿宋_GBK"/>
          <w:sz w:val="24"/>
          <w:lang w:val="zh-CN"/>
        </w:rPr>
      </w:pPr>
      <w:r>
        <w:rPr>
          <w:rFonts w:hint="eastAsia" w:ascii="方正仿宋_GBK" w:hAnsi="宋体" w:eastAsia="方正仿宋_GBK"/>
          <w:sz w:val="24"/>
          <w:lang w:val="zh-CN"/>
        </w:rPr>
        <w:t>一、现就重庆医科大学</w:t>
      </w:r>
      <w:r>
        <w:rPr>
          <w:rFonts w:hint="eastAsia" w:ascii="方正仿宋_GBK" w:hAnsi="宋体" w:eastAsia="方正仿宋_GBK"/>
          <w:sz w:val="24"/>
          <w:lang w:val="zh-CN" w:eastAsia="zh-CN"/>
        </w:rPr>
        <w:t>袁家岗</w:t>
      </w:r>
      <w:r>
        <w:rPr>
          <w:rFonts w:hint="eastAsia" w:ascii="方正仿宋_GBK" w:hAnsi="宋体" w:eastAsia="方正仿宋_GBK"/>
          <w:sz w:val="24"/>
          <w:lang w:val="zh-CN"/>
        </w:rPr>
        <w:t>校区桶装水供应服务项目，</w:t>
      </w:r>
      <w:r>
        <w:rPr>
          <w:rFonts w:hint="eastAsia" w:ascii="方正仿宋_GBK" w:hAnsi="宋体" w:eastAsia="方正仿宋_GBK"/>
          <w:sz w:val="24"/>
        </w:rPr>
        <w:t>采购</w:t>
      </w:r>
      <w:r>
        <w:rPr>
          <w:rFonts w:hint="eastAsia" w:ascii="方正仿宋_GBK" w:hAnsi="宋体" w:eastAsia="方正仿宋_GBK"/>
          <w:sz w:val="24"/>
          <w:lang w:val="zh-CN"/>
        </w:rPr>
        <w:t>文件作如下</w:t>
      </w:r>
      <w:r>
        <w:rPr>
          <w:rFonts w:hint="eastAsia" w:ascii="方正仿宋_GBK" w:hAnsi="宋体" w:eastAsia="方正仿宋_GBK"/>
          <w:sz w:val="24"/>
        </w:rPr>
        <w:t>修改</w:t>
      </w:r>
      <w:r>
        <w:rPr>
          <w:rFonts w:hint="eastAsia" w:ascii="方正仿宋_GBK" w:hAnsi="宋体" w:eastAsia="方正仿宋_GBK"/>
          <w:sz w:val="24"/>
          <w:lang w:val="zh-CN"/>
        </w:rPr>
        <w:t>：</w:t>
      </w:r>
      <w:bookmarkEnd w:id="0"/>
      <w:bookmarkEnd w:id="1"/>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
        <w:gridCol w:w="1526"/>
        <w:gridCol w:w="3631"/>
        <w:gridCol w:w="3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277" w:type="pct"/>
            <w:gridSpan w:val="2"/>
            <w:tcBorders>
              <w:top w:val="single" w:color="auto" w:sz="4" w:space="0"/>
              <w:left w:val="single" w:color="auto" w:sz="4" w:space="0"/>
              <w:bottom w:val="single" w:color="auto" w:sz="4" w:space="0"/>
              <w:right w:val="single" w:color="auto" w:sz="4" w:space="0"/>
            </w:tcBorders>
          </w:tcPr>
          <w:p>
            <w:pPr>
              <w:widowControl/>
              <w:spacing w:line="340" w:lineRule="exact"/>
              <w:jc w:val="center"/>
              <w:rPr>
                <w:rFonts w:ascii="方正仿宋_GBK" w:hAnsi="宋体" w:eastAsia="方正仿宋_GBK" w:cs="宋体"/>
                <w:b/>
                <w:kern w:val="0"/>
                <w:szCs w:val="21"/>
              </w:rPr>
            </w:pPr>
            <w:r>
              <w:rPr>
                <w:rFonts w:hint="eastAsia" w:ascii="方正仿宋_GBK" w:hAnsi="宋体" w:eastAsia="方正仿宋_GBK" w:cs="宋体"/>
                <w:b/>
                <w:kern w:val="0"/>
                <w:szCs w:val="21"/>
              </w:rPr>
              <w:t>页码</w:t>
            </w:r>
          </w:p>
        </w:tc>
        <w:tc>
          <w:tcPr>
            <w:tcW w:w="1842"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方正仿宋_GBK" w:hAnsi="宋体" w:eastAsia="方正仿宋_GBK" w:cs="宋体"/>
                <w:b/>
                <w:kern w:val="0"/>
                <w:szCs w:val="21"/>
              </w:rPr>
            </w:pPr>
            <w:r>
              <w:rPr>
                <w:rFonts w:hint="eastAsia" w:ascii="方正仿宋_GBK" w:hAnsi="宋体" w:eastAsia="方正仿宋_GBK" w:cs="宋体"/>
                <w:b/>
                <w:kern w:val="0"/>
                <w:szCs w:val="21"/>
              </w:rPr>
              <w:t>原采购文件内容</w:t>
            </w:r>
          </w:p>
        </w:tc>
        <w:tc>
          <w:tcPr>
            <w:tcW w:w="1880" w:type="pct"/>
            <w:tcBorders>
              <w:top w:val="single" w:color="auto" w:sz="4" w:space="0"/>
              <w:left w:val="single" w:color="auto" w:sz="4" w:space="0"/>
              <w:bottom w:val="single" w:color="auto" w:sz="4" w:space="0"/>
              <w:right w:val="single" w:color="auto" w:sz="4" w:space="0"/>
            </w:tcBorders>
          </w:tcPr>
          <w:p>
            <w:pPr>
              <w:widowControl/>
              <w:spacing w:line="340" w:lineRule="exact"/>
              <w:jc w:val="center"/>
              <w:rPr>
                <w:rFonts w:ascii="方正仿宋_GBK" w:hAnsi="宋体" w:eastAsia="方正仿宋_GBK" w:cs="宋体"/>
                <w:b/>
                <w:kern w:val="0"/>
                <w:szCs w:val="21"/>
              </w:rPr>
            </w:pPr>
            <w:r>
              <w:rPr>
                <w:rFonts w:hint="eastAsia" w:ascii="方正仿宋_GBK" w:hAnsi="宋体" w:eastAsia="方正仿宋_GBK" w:cs="宋体"/>
                <w:b/>
                <w:kern w:val="0"/>
                <w:szCs w:val="21"/>
              </w:rPr>
              <w:t>修改后的内容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1" w:hRule="atLeast"/>
          <w:jc w:val="center"/>
        </w:trPr>
        <w:tc>
          <w:tcPr>
            <w:tcW w:w="503" w:type="pct"/>
            <w:tcBorders>
              <w:top w:val="single" w:color="auto" w:sz="4" w:space="0"/>
              <w:left w:val="single" w:color="auto" w:sz="4" w:space="0"/>
              <w:bottom w:val="single" w:color="auto" w:sz="4" w:space="0"/>
              <w:right w:val="single" w:color="auto" w:sz="4" w:space="0"/>
            </w:tcBorders>
          </w:tcPr>
          <w:p>
            <w:pPr>
              <w:widowControl/>
              <w:spacing w:line="34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第</w:t>
            </w:r>
            <w:r>
              <w:rPr>
                <w:rFonts w:hint="eastAsia" w:ascii="方正仿宋_GBK" w:hAnsi="宋体" w:eastAsia="方正仿宋_GBK" w:cs="宋体"/>
                <w:kern w:val="0"/>
                <w:szCs w:val="21"/>
                <w:lang w:val="en-US" w:eastAsia="zh-CN"/>
              </w:rPr>
              <w:t>6</w:t>
            </w:r>
            <w:r>
              <w:rPr>
                <w:rFonts w:hint="eastAsia" w:ascii="方正仿宋_GBK" w:hAnsi="宋体" w:eastAsia="方正仿宋_GBK" w:cs="宋体"/>
                <w:kern w:val="0"/>
                <w:szCs w:val="21"/>
              </w:rPr>
              <w:t>页</w:t>
            </w:r>
          </w:p>
        </w:tc>
        <w:tc>
          <w:tcPr>
            <w:tcW w:w="773" w:type="pct"/>
            <w:tcBorders>
              <w:top w:val="single" w:color="auto" w:sz="4" w:space="0"/>
              <w:left w:val="single" w:color="auto" w:sz="4" w:space="0"/>
              <w:bottom w:val="single" w:color="auto" w:sz="4" w:space="0"/>
              <w:right w:val="single" w:color="auto" w:sz="4" w:space="0"/>
            </w:tcBorders>
          </w:tcPr>
          <w:p>
            <w:pPr>
              <w:widowControl/>
              <w:spacing w:line="340" w:lineRule="exact"/>
              <w:jc w:val="left"/>
              <w:rPr>
                <w:rFonts w:ascii="方正仿宋_GBK" w:hAnsi="宋体" w:eastAsia="方正仿宋_GBK" w:cs="宋体"/>
                <w:kern w:val="0"/>
                <w:szCs w:val="21"/>
              </w:rPr>
            </w:pPr>
            <w:bookmarkStart w:id="2" w:name="_Toc19468"/>
            <w:bookmarkStart w:id="3" w:name="_Toc14366"/>
            <w:bookmarkStart w:id="4" w:name="_Toc21693"/>
            <w:bookmarkStart w:id="5" w:name="_Toc5284"/>
            <w:bookmarkStart w:id="6" w:name="_Toc4502"/>
            <w:bookmarkStart w:id="7" w:name="_Toc16178"/>
            <w:bookmarkStart w:id="8" w:name="_Toc29026"/>
            <w:bookmarkStart w:id="9" w:name="_Toc75793495"/>
            <w:bookmarkStart w:id="10" w:name="_Toc6967"/>
            <w:bookmarkStart w:id="11" w:name="_Toc31300"/>
            <w:bookmarkStart w:id="12" w:name="_Toc25832"/>
            <w:bookmarkStart w:id="13" w:name="_Toc21468"/>
            <w:bookmarkStart w:id="14" w:name="_Toc1386"/>
            <w:bookmarkStart w:id="15" w:name="_Toc21631"/>
            <w:bookmarkStart w:id="16" w:name="_Toc5896"/>
            <w:bookmarkStart w:id="17" w:name="_Toc2977"/>
            <w:r>
              <w:rPr>
                <w:rFonts w:hint="eastAsia" w:ascii="方正仿宋_GBK" w:hAnsi="宋体" w:eastAsia="方正仿宋_GBK" w:cs="宋体"/>
                <w:kern w:val="0"/>
                <w:szCs w:val="21"/>
              </w:rPr>
              <w:t xml:space="preserve">第一篇 </w:t>
            </w:r>
            <w:r>
              <w:rPr>
                <w:rFonts w:hint="eastAsia" w:ascii="方正仿宋_GBK" w:hAnsi="宋体" w:eastAsia="方正仿宋_GBK" w:cs="宋体"/>
                <w:kern w:val="0"/>
                <w:szCs w:val="21"/>
                <w:lang w:eastAsia="zh-CN"/>
              </w:rPr>
              <w:t>采购</w:t>
            </w:r>
            <w:r>
              <w:rPr>
                <w:rFonts w:hint="eastAsia" w:ascii="方正仿宋_GBK" w:hAnsi="宋体" w:eastAsia="方正仿宋_GBK" w:cs="宋体"/>
                <w:kern w:val="0"/>
                <w:szCs w:val="21"/>
              </w:rPr>
              <w:t>邀请书</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hint="eastAsia" w:ascii="方正仿宋_GBK" w:hAnsi="宋体" w:eastAsia="方正仿宋_GBK" w:cs="宋体"/>
                <w:kern w:val="0"/>
                <w:szCs w:val="21"/>
              </w:rPr>
              <w:t>中</w:t>
            </w:r>
            <w:bookmarkStart w:id="18" w:name="_Toc398"/>
            <w:bookmarkStart w:id="19" w:name="_Toc75793496"/>
            <w:bookmarkStart w:id="20" w:name="_Toc9233"/>
            <w:bookmarkStart w:id="21" w:name="_Toc19082"/>
            <w:bookmarkStart w:id="22" w:name="_Toc11858"/>
            <w:bookmarkStart w:id="23" w:name="_Toc16810"/>
            <w:bookmarkStart w:id="24" w:name="_Toc19219"/>
            <w:bookmarkStart w:id="25" w:name="_Toc9774"/>
            <w:bookmarkStart w:id="26" w:name="_Toc2284"/>
            <w:bookmarkStart w:id="27" w:name="_Toc27035"/>
            <w:bookmarkStart w:id="28" w:name="_Toc10092"/>
            <w:bookmarkStart w:id="29" w:name="_Toc25391"/>
            <w:bookmarkStart w:id="30" w:name="_Toc19648"/>
            <w:bookmarkStart w:id="31" w:name="_Toc14081"/>
            <w:bookmarkStart w:id="32" w:name="_Toc15114"/>
            <w:bookmarkStart w:id="33" w:name="_Toc8806"/>
            <w:r>
              <w:rPr>
                <w:rFonts w:hint="eastAsia" w:ascii="方正仿宋_GBK" w:hAnsi="宋体" w:eastAsia="方正仿宋_GBK" w:cs="宋体"/>
                <w:kern w:val="0"/>
                <w:szCs w:val="21"/>
              </w:rPr>
              <w:t>“</w:t>
            </w:r>
            <w:r>
              <w:rPr>
                <w:rFonts w:hint="eastAsia" w:ascii="方正仿宋_GBK" w:hAnsi="宋体" w:eastAsia="方正仿宋_GBK" w:cs="宋体"/>
                <w:kern w:val="0"/>
                <w:szCs w:val="21"/>
                <w:lang w:eastAsia="zh-CN"/>
              </w:rPr>
              <w:t>五</w:t>
            </w:r>
            <w:r>
              <w:rPr>
                <w:rFonts w:hint="eastAsia" w:ascii="方正仿宋_GBK" w:hAnsi="宋体" w:eastAsia="方正仿宋_GBK" w:cs="宋体"/>
                <w:kern w:val="0"/>
                <w:szCs w:val="21"/>
              </w:rPr>
              <w: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Fonts w:hint="eastAsia" w:ascii="方正仿宋_GBK" w:hAnsi="宋体" w:eastAsia="方正仿宋_GBK" w:cs="宋体"/>
                <w:kern w:val="0"/>
                <w:szCs w:val="21"/>
                <w:lang w:eastAsia="zh-CN"/>
              </w:rPr>
              <w:t>磋商有关说明</w:t>
            </w:r>
            <w:r>
              <w:rPr>
                <w:rFonts w:hint="eastAsia" w:ascii="方正仿宋_GBK" w:hAnsi="宋体" w:eastAsia="方正仿宋_GBK" w:cs="宋体"/>
                <w:kern w:val="0"/>
                <w:szCs w:val="21"/>
              </w:rPr>
              <w:t>”</w:t>
            </w:r>
          </w:p>
        </w:tc>
        <w:tc>
          <w:tcPr>
            <w:tcW w:w="1842" w:type="pct"/>
            <w:tcBorders>
              <w:top w:val="single" w:color="auto" w:sz="4" w:space="0"/>
              <w:left w:val="single" w:color="auto" w:sz="4" w:space="0"/>
              <w:bottom w:val="single" w:color="auto" w:sz="4" w:space="0"/>
              <w:right w:val="single" w:color="auto" w:sz="4" w:space="0"/>
            </w:tcBorders>
            <w:vAlign w:val="center"/>
          </w:tcPr>
          <w:p>
            <w:pPr>
              <w:pStyle w:val="19"/>
              <w:ind w:left="0" w:leftChars="0" w:firstLine="0" w:firstLineChars="0"/>
              <w:rPr>
                <w:lang w:val="en-US"/>
              </w:rPr>
            </w:pPr>
            <w:r>
              <w:rPr>
                <w:rFonts w:hint="eastAsia"/>
                <w:lang w:val="en-US"/>
              </w:rPr>
              <w:t>3</w:t>
            </w:r>
            <w:r>
              <w:rPr>
                <w:rFonts w:hint="eastAsia" w:ascii="方正仿宋_GBK" w:hAnsi="宋体" w:eastAsia="方正仿宋_GBK"/>
                <w:sz w:val="21"/>
                <w:szCs w:val="21"/>
                <w:lang w:val="en-US" w:eastAsia="zh-CN"/>
              </w:rPr>
              <w:t>、按时缴纳了投标保证金（开标前请联系重庆医科大学财务处获取投标保证金电子发票（暑期我校财务处值班时间为工作日8:30-12:00），递交响应文件时需提供查验，如未提供校财务处开具的投标保证金收据或款项已到学校的相关证明，视为无效投标。</w:t>
            </w:r>
          </w:p>
        </w:tc>
        <w:tc>
          <w:tcPr>
            <w:tcW w:w="1880" w:type="pct"/>
            <w:tcBorders>
              <w:top w:val="single" w:color="auto" w:sz="4" w:space="0"/>
              <w:left w:val="single" w:color="auto" w:sz="4" w:space="0"/>
              <w:bottom w:val="single" w:color="auto" w:sz="4" w:space="0"/>
              <w:right w:val="single" w:color="auto" w:sz="4" w:space="0"/>
            </w:tcBorders>
            <w:vAlign w:val="center"/>
          </w:tcPr>
          <w:p>
            <w:pPr>
              <w:pStyle w:val="19"/>
              <w:ind w:left="0" w:leftChars="0" w:firstLine="0" w:firstLineChars="0"/>
              <w:rPr>
                <w:rFonts w:hint="eastAsia" w:ascii="方正仿宋_GBK" w:hAnsi="宋体" w:eastAsia="方正仿宋_GBK"/>
                <w:szCs w:val="21"/>
                <w:lang w:val="en-US" w:eastAsia="zh-CN"/>
              </w:rPr>
            </w:pPr>
            <w:r>
              <w:rPr>
                <w:rFonts w:hint="eastAsia" w:ascii="方正仿宋_GBK" w:hAnsi="宋体" w:eastAsia="方正仿宋_GBK"/>
                <w:szCs w:val="21"/>
                <w:lang w:val="en-US" w:eastAsia="zh-CN"/>
              </w:rPr>
              <w:t>3、按时缴纳了投标保证金（递交响应文件时需查验校财务处开具的投标保证金收据或款项已到学校的相关证明或汇款凭证）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503" w:type="pct"/>
            <w:tcBorders>
              <w:top w:val="single" w:color="auto" w:sz="4" w:space="0"/>
              <w:left w:val="single" w:color="auto" w:sz="4" w:space="0"/>
              <w:bottom w:val="single" w:color="auto" w:sz="4" w:space="0"/>
              <w:right w:val="single" w:color="auto" w:sz="4" w:space="0"/>
            </w:tcBorders>
          </w:tcPr>
          <w:p>
            <w:pPr>
              <w:widowControl/>
              <w:spacing w:line="340" w:lineRule="exact"/>
              <w:jc w:val="center"/>
              <w:rPr>
                <w:rFonts w:ascii="方正仿宋_GBK" w:hAnsi="宋体" w:eastAsia="方正仿宋_GBK" w:cs="宋体"/>
                <w:kern w:val="0"/>
                <w:szCs w:val="21"/>
              </w:rPr>
            </w:pPr>
            <w:r>
              <w:rPr>
                <w:rFonts w:ascii="方正仿宋_GBK" w:hAnsi="宋体" w:eastAsia="方正仿宋_GBK" w:cs="宋体"/>
                <w:kern w:val="0"/>
                <w:szCs w:val="21"/>
              </w:rPr>
              <w:t>第</w:t>
            </w:r>
            <w:r>
              <w:rPr>
                <w:rFonts w:hint="eastAsia" w:ascii="方正仿宋_GBK" w:hAnsi="宋体" w:eastAsia="方正仿宋_GBK" w:cs="宋体"/>
                <w:kern w:val="0"/>
                <w:szCs w:val="21"/>
                <w:lang w:val="en-US" w:eastAsia="zh-CN"/>
              </w:rPr>
              <w:t>21</w:t>
            </w:r>
            <w:r>
              <w:rPr>
                <w:rFonts w:hint="eastAsia" w:ascii="方正仿宋_GBK" w:hAnsi="宋体" w:eastAsia="方正仿宋_GBK" w:cs="宋体"/>
                <w:kern w:val="0"/>
                <w:szCs w:val="21"/>
              </w:rPr>
              <w:t>页</w:t>
            </w:r>
          </w:p>
        </w:tc>
        <w:tc>
          <w:tcPr>
            <w:tcW w:w="773" w:type="pct"/>
            <w:tcBorders>
              <w:top w:val="single" w:color="auto" w:sz="4" w:space="0"/>
              <w:left w:val="single" w:color="auto" w:sz="4" w:space="0"/>
              <w:bottom w:val="single" w:color="auto" w:sz="4" w:space="0"/>
              <w:right w:val="single" w:color="auto" w:sz="4" w:space="0"/>
            </w:tcBorders>
          </w:tcPr>
          <w:p>
            <w:pPr>
              <w:widowControl/>
              <w:spacing w:line="340" w:lineRule="exact"/>
              <w:jc w:val="left"/>
              <w:rPr>
                <w:rFonts w:ascii="方正仿宋_GBK" w:hAnsi="宋体" w:eastAsia="方正仿宋_GBK" w:cs="宋体"/>
                <w:kern w:val="0"/>
                <w:szCs w:val="21"/>
              </w:rPr>
            </w:pPr>
            <w:bookmarkStart w:id="34" w:name="_Toc725"/>
            <w:bookmarkStart w:id="35" w:name="_Toc8649"/>
            <w:bookmarkStart w:id="36" w:name="_Toc19886"/>
            <w:bookmarkStart w:id="37" w:name="_Toc5461"/>
            <w:bookmarkStart w:id="38" w:name="_Toc26176"/>
            <w:bookmarkStart w:id="39" w:name="_Toc11017"/>
            <w:bookmarkStart w:id="40" w:name="_Toc12959"/>
            <w:bookmarkStart w:id="41" w:name="_Toc32686"/>
            <w:bookmarkStart w:id="42" w:name="_Toc1492"/>
            <w:bookmarkStart w:id="43" w:name="_Toc1625"/>
            <w:bookmarkStart w:id="44" w:name="_Toc75793504"/>
            <w:bookmarkStart w:id="45" w:name="_Toc2422"/>
            <w:bookmarkStart w:id="46" w:name="_Toc23143"/>
            <w:bookmarkStart w:id="47" w:name="_Toc2070"/>
            <w:bookmarkStart w:id="48" w:name="_Toc25639"/>
            <w:bookmarkStart w:id="49" w:name="_Toc15708"/>
            <w:r>
              <w:rPr>
                <w:rFonts w:hint="eastAsia" w:ascii="方正仿宋_GBK" w:hAnsi="宋体" w:eastAsia="方正仿宋_GBK" w:cs="宋体"/>
                <w:kern w:val="0"/>
                <w:szCs w:val="21"/>
              </w:rPr>
              <w:t>第</w:t>
            </w:r>
            <w:r>
              <w:rPr>
                <w:rFonts w:hint="eastAsia" w:ascii="方正仿宋_GBK" w:hAnsi="宋体" w:eastAsia="方正仿宋_GBK" w:cs="宋体"/>
                <w:kern w:val="0"/>
                <w:szCs w:val="21"/>
                <w:lang w:eastAsia="zh-CN"/>
              </w:rPr>
              <w:t>四</w:t>
            </w:r>
            <w:r>
              <w:rPr>
                <w:rFonts w:hint="eastAsia" w:ascii="方正仿宋_GBK" w:hAnsi="宋体" w:eastAsia="方正仿宋_GBK" w:cs="宋体"/>
                <w:kern w:val="0"/>
                <w:szCs w:val="21"/>
              </w:rPr>
              <w:t xml:space="preserve">篇 </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ascii="方正仿宋_GBK" w:hAnsi="宋体" w:eastAsia="方正仿宋_GBK" w:cs="宋体"/>
                <w:kern w:val="0"/>
                <w:szCs w:val="21"/>
                <w:lang w:eastAsia="zh-CN"/>
              </w:rPr>
              <w:t>磋商程序及方法、评审标准、无效响应和采购终止</w:t>
            </w:r>
            <w:r>
              <w:rPr>
                <w:rFonts w:hint="eastAsia" w:ascii="方正仿宋_GBK" w:hAnsi="宋体" w:eastAsia="方正仿宋_GBK" w:cs="宋体"/>
                <w:kern w:val="0"/>
                <w:szCs w:val="21"/>
              </w:rPr>
              <w:t>中“</w:t>
            </w:r>
            <w:bookmarkStart w:id="50" w:name="_Toc9261"/>
            <w:bookmarkStart w:id="51" w:name="_Toc4913"/>
            <w:bookmarkStart w:id="52" w:name="_Toc8370"/>
            <w:bookmarkStart w:id="53" w:name="_Toc20979"/>
            <w:bookmarkStart w:id="54" w:name="_Toc688"/>
            <w:bookmarkStart w:id="55" w:name="_Toc4531"/>
            <w:bookmarkStart w:id="56" w:name="_Toc7726"/>
            <w:bookmarkStart w:id="57" w:name="_Toc11703"/>
            <w:bookmarkStart w:id="58" w:name="_Toc4519"/>
            <w:bookmarkStart w:id="59" w:name="_Toc23656"/>
            <w:bookmarkStart w:id="60" w:name="_Toc23504"/>
            <w:bookmarkStart w:id="61" w:name="_Toc19238"/>
            <w:bookmarkStart w:id="62" w:name="_Toc22910"/>
            <w:bookmarkStart w:id="63" w:name="_Toc29985"/>
            <w:bookmarkStart w:id="64" w:name="_Toc7027"/>
            <w:bookmarkStart w:id="65" w:name="_Toc75793505"/>
            <w:r>
              <w:rPr>
                <w:rFonts w:hint="eastAsia" w:ascii="方正仿宋_GBK" w:hAnsi="宋体" w:eastAsia="方正仿宋_GBK" w:cs="宋体"/>
                <w:kern w:val="0"/>
                <w:szCs w:val="21"/>
                <w:lang w:eastAsia="zh-CN"/>
              </w:rPr>
              <w:t>二</w:t>
            </w:r>
            <w:r>
              <w:rPr>
                <w:rFonts w:hint="eastAsia" w:ascii="方正仿宋_GBK" w:hAnsi="宋体" w:eastAsia="方正仿宋_GBK" w:cs="宋体"/>
                <w:kern w:val="0"/>
                <w:szCs w:val="21"/>
              </w:rPr>
              <w: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hint="eastAsia" w:ascii="方正仿宋_GBK" w:hAnsi="宋体" w:eastAsia="方正仿宋_GBK" w:cs="宋体"/>
                <w:kern w:val="0"/>
                <w:szCs w:val="21"/>
                <w:lang w:eastAsia="zh-CN"/>
              </w:rPr>
              <w:t>评审标准</w:t>
            </w:r>
            <w:r>
              <w:rPr>
                <w:rFonts w:hint="eastAsia" w:ascii="方正仿宋_GBK" w:hAnsi="宋体" w:eastAsia="方正仿宋_GBK" w:cs="宋体"/>
                <w:kern w:val="0"/>
                <w:szCs w:val="21"/>
              </w:rPr>
              <w:t>”</w:t>
            </w:r>
          </w:p>
        </w:tc>
        <w:tc>
          <w:tcPr>
            <w:tcW w:w="1842" w:type="pct"/>
            <w:tcBorders>
              <w:top w:val="single" w:color="auto" w:sz="4" w:space="0"/>
              <w:left w:val="single" w:color="auto" w:sz="4" w:space="0"/>
              <w:bottom w:val="single" w:color="auto" w:sz="4" w:space="0"/>
              <w:right w:val="single" w:color="auto" w:sz="4" w:space="0"/>
            </w:tcBorders>
            <w:vAlign w:val="center"/>
          </w:tcPr>
          <w:p>
            <w:pPr>
              <w:pStyle w:val="19"/>
              <w:ind w:left="0" w:leftChars="0" w:firstLine="0" w:firstLineChars="0"/>
              <w:rPr>
                <w:lang w:val="en-US"/>
              </w:rPr>
            </w:pPr>
            <w:r>
              <w:rPr>
                <w:rFonts w:hint="eastAsia" w:ascii="方正仿宋_GBK" w:hAnsi="宋体" w:eastAsia="方正仿宋_GBK" w:cs="宋体"/>
                <w:sz w:val="21"/>
                <w:szCs w:val="21"/>
              </w:rPr>
              <w:t>具有</w:t>
            </w:r>
            <w:r>
              <w:rPr>
                <w:rFonts w:hint="eastAsia" w:ascii="方正仿宋_GBK" w:hAnsi="宋体" w:eastAsia="方正仿宋_GBK" w:cs="宋体"/>
                <w:sz w:val="21"/>
                <w:szCs w:val="21"/>
                <w:lang w:val="en-US" w:eastAsia="zh-CN"/>
              </w:rPr>
              <w:t>2021年1月1日起</w:t>
            </w:r>
            <w:r>
              <w:rPr>
                <w:rFonts w:hint="eastAsia" w:ascii="方正仿宋_GBK" w:hAnsi="宋体" w:eastAsia="方正仿宋_GBK" w:cs="宋体"/>
                <w:sz w:val="21"/>
                <w:szCs w:val="21"/>
              </w:rPr>
              <w:t>为高</w:t>
            </w:r>
            <w:r>
              <w:rPr>
                <w:rFonts w:hint="eastAsia" w:ascii="方正仿宋_GBK" w:hAnsi="宋体" w:eastAsia="方正仿宋_GBK" w:cs="宋体"/>
                <w:sz w:val="21"/>
                <w:szCs w:val="21"/>
                <w:lang w:val="en-US" w:eastAsia="zh-CN"/>
              </w:rPr>
              <w:t>等学</w:t>
            </w:r>
            <w:r>
              <w:rPr>
                <w:rFonts w:hint="eastAsia" w:ascii="方正仿宋_GBK" w:hAnsi="宋体" w:eastAsia="方正仿宋_GBK" w:cs="宋体"/>
                <w:sz w:val="21"/>
                <w:szCs w:val="21"/>
              </w:rPr>
              <w:t>校提供桶装水经营管理服务的业绩和经验（满分</w:t>
            </w:r>
            <w:r>
              <w:rPr>
                <w:rFonts w:hint="eastAsia" w:ascii="方正仿宋_GBK" w:hAnsi="宋体" w:eastAsia="方正仿宋_GBK" w:cs="宋体"/>
                <w:sz w:val="21"/>
                <w:szCs w:val="21"/>
                <w:lang w:val="en-US" w:eastAsia="zh-CN"/>
              </w:rPr>
              <w:t>10</w:t>
            </w:r>
            <w:r>
              <w:rPr>
                <w:rFonts w:hint="eastAsia" w:ascii="方正仿宋_GBK" w:hAnsi="宋体" w:eastAsia="方正仿宋_GBK" w:cs="宋体"/>
                <w:sz w:val="21"/>
                <w:szCs w:val="21"/>
              </w:rPr>
              <w:t>分）【提供服务高</w:t>
            </w:r>
            <w:r>
              <w:rPr>
                <w:rFonts w:hint="eastAsia" w:ascii="方正仿宋_GBK" w:hAnsi="宋体" w:eastAsia="方正仿宋_GBK" w:cs="宋体"/>
                <w:sz w:val="21"/>
                <w:szCs w:val="21"/>
                <w:lang w:val="en-US" w:eastAsia="zh-CN"/>
              </w:rPr>
              <w:t>等学</w:t>
            </w:r>
            <w:r>
              <w:rPr>
                <w:rFonts w:hint="eastAsia" w:ascii="方正仿宋_GBK" w:hAnsi="宋体" w:eastAsia="方正仿宋_GBK" w:cs="宋体"/>
                <w:sz w:val="21"/>
                <w:szCs w:val="21"/>
              </w:rPr>
              <w:t>校桶装水案例的合同、经营状况及诚信证明）（提供一份完整证明得</w:t>
            </w:r>
            <w:r>
              <w:rPr>
                <w:rFonts w:hint="eastAsia" w:ascii="方正仿宋_GBK" w:hAnsi="宋体" w:eastAsia="方正仿宋_GBK" w:cs="宋体"/>
                <w:sz w:val="21"/>
                <w:szCs w:val="21"/>
                <w:lang w:val="en-US" w:eastAsia="zh-CN"/>
              </w:rPr>
              <w:t>2</w:t>
            </w:r>
            <w:r>
              <w:rPr>
                <w:rFonts w:hint="eastAsia" w:ascii="方正仿宋_GBK" w:hAnsi="宋体" w:eastAsia="方正仿宋_GBK" w:cs="宋体"/>
                <w:sz w:val="21"/>
                <w:szCs w:val="21"/>
              </w:rPr>
              <w:t>分，最高得</w:t>
            </w:r>
            <w:r>
              <w:rPr>
                <w:rFonts w:hint="eastAsia" w:ascii="方正仿宋_GBK" w:hAnsi="宋体" w:eastAsia="方正仿宋_GBK" w:cs="宋体"/>
                <w:sz w:val="21"/>
                <w:szCs w:val="21"/>
                <w:lang w:val="en-US" w:eastAsia="zh-CN"/>
              </w:rPr>
              <w:t>10</w:t>
            </w:r>
            <w:r>
              <w:rPr>
                <w:rFonts w:hint="eastAsia" w:ascii="方正仿宋_GBK" w:hAnsi="宋体" w:eastAsia="方正仿宋_GBK" w:cs="宋体"/>
                <w:sz w:val="21"/>
                <w:szCs w:val="21"/>
              </w:rPr>
              <w:t>分）】</w:t>
            </w:r>
          </w:p>
        </w:tc>
        <w:tc>
          <w:tcPr>
            <w:tcW w:w="1880" w:type="pct"/>
            <w:tcBorders>
              <w:top w:val="single" w:color="auto" w:sz="4" w:space="0"/>
              <w:left w:val="single" w:color="auto" w:sz="4" w:space="0"/>
              <w:bottom w:val="single" w:color="auto" w:sz="4" w:space="0"/>
              <w:right w:val="single" w:color="auto" w:sz="4" w:space="0"/>
            </w:tcBorders>
            <w:vAlign w:val="center"/>
          </w:tcPr>
          <w:p>
            <w:pPr>
              <w:pStyle w:val="19"/>
              <w:ind w:left="0" w:leftChars="0" w:firstLine="0" w:firstLineChars="0"/>
              <w:rPr>
                <w:lang w:val="en-US"/>
              </w:rPr>
            </w:pPr>
            <w:r>
              <w:rPr>
                <w:rFonts w:hint="eastAsia" w:ascii="方正仿宋_GBK" w:hAnsi="宋体" w:eastAsia="方正仿宋_GBK" w:cs="宋体"/>
                <w:sz w:val="21"/>
                <w:szCs w:val="21"/>
              </w:rPr>
              <w:t>具有</w:t>
            </w:r>
            <w:r>
              <w:rPr>
                <w:rFonts w:hint="eastAsia" w:ascii="方正仿宋_GBK" w:hAnsi="宋体" w:eastAsia="方正仿宋_GBK" w:cs="宋体"/>
                <w:sz w:val="21"/>
                <w:szCs w:val="21"/>
                <w:lang w:val="en-US" w:eastAsia="zh-CN"/>
              </w:rPr>
              <w:t>2021年1月1日（含2021年1月1日及之后仍处于合同服务期内的）起</w:t>
            </w:r>
            <w:r>
              <w:rPr>
                <w:rFonts w:hint="eastAsia" w:ascii="方正仿宋_GBK" w:hAnsi="宋体" w:eastAsia="方正仿宋_GBK" w:cs="宋体"/>
                <w:sz w:val="21"/>
                <w:szCs w:val="21"/>
              </w:rPr>
              <w:t>为高</w:t>
            </w:r>
            <w:r>
              <w:rPr>
                <w:rFonts w:hint="eastAsia" w:ascii="方正仿宋_GBK" w:hAnsi="宋体" w:eastAsia="方正仿宋_GBK" w:cs="宋体"/>
                <w:sz w:val="21"/>
                <w:szCs w:val="21"/>
                <w:lang w:val="en-US" w:eastAsia="zh-CN"/>
              </w:rPr>
              <w:t>等学</w:t>
            </w:r>
            <w:r>
              <w:rPr>
                <w:rFonts w:hint="eastAsia" w:ascii="方正仿宋_GBK" w:hAnsi="宋体" w:eastAsia="方正仿宋_GBK" w:cs="宋体"/>
                <w:sz w:val="21"/>
                <w:szCs w:val="21"/>
              </w:rPr>
              <w:t>校提供桶装水经营管理服务的业绩和经验（满分</w:t>
            </w:r>
            <w:r>
              <w:rPr>
                <w:rFonts w:hint="eastAsia" w:ascii="方正仿宋_GBK" w:hAnsi="宋体" w:eastAsia="方正仿宋_GBK" w:cs="宋体"/>
                <w:sz w:val="21"/>
                <w:szCs w:val="21"/>
                <w:lang w:val="en-US" w:eastAsia="zh-CN"/>
              </w:rPr>
              <w:t>15</w:t>
            </w:r>
            <w:r>
              <w:rPr>
                <w:rFonts w:hint="eastAsia" w:ascii="方正仿宋_GBK" w:hAnsi="宋体" w:eastAsia="方正仿宋_GBK" w:cs="宋体"/>
                <w:sz w:val="21"/>
                <w:szCs w:val="21"/>
              </w:rPr>
              <w:t>分）【提供服务高</w:t>
            </w:r>
            <w:r>
              <w:rPr>
                <w:rFonts w:hint="eastAsia" w:ascii="方正仿宋_GBK" w:hAnsi="宋体" w:eastAsia="方正仿宋_GBK" w:cs="宋体"/>
                <w:sz w:val="21"/>
                <w:szCs w:val="21"/>
                <w:lang w:val="en-US" w:eastAsia="zh-CN"/>
              </w:rPr>
              <w:t>等学</w:t>
            </w:r>
            <w:r>
              <w:rPr>
                <w:rFonts w:hint="eastAsia" w:ascii="方正仿宋_GBK" w:hAnsi="宋体" w:eastAsia="方正仿宋_GBK" w:cs="宋体"/>
                <w:sz w:val="21"/>
                <w:szCs w:val="21"/>
              </w:rPr>
              <w:t>校桶装水案例的合同、经营状况及诚信证明）（提供一份完整证明得</w:t>
            </w:r>
            <w:r>
              <w:rPr>
                <w:rFonts w:hint="eastAsia" w:ascii="方正仿宋_GBK" w:hAnsi="宋体" w:eastAsia="方正仿宋_GBK" w:cs="宋体"/>
                <w:sz w:val="21"/>
                <w:szCs w:val="21"/>
                <w:lang w:val="en-US" w:eastAsia="zh-CN"/>
              </w:rPr>
              <w:t>3</w:t>
            </w:r>
            <w:r>
              <w:rPr>
                <w:rFonts w:hint="eastAsia" w:ascii="方正仿宋_GBK" w:hAnsi="宋体" w:eastAsia="方正仿宋_GBK" w:cs="宋体"/>
                <w:sz w:val="21"/>
                <w:szCs w:val="21"/>
              </w:rPr>
              <w:t>分，最高得</w:t>
            </w:r>
            <w:r>
              <w:rPr>
                <w:rFonts w:hint="eastAsia" w:ascii="方正仿宋_GBK" w:hAnsi="宋体" w:eastAsia="方正仿宋_GBK" w:cs="宋体"/>
                <w:sz w:val="21"/>
                <w:szCs w:val="21"/>
                <w:lang w:val="en-US" w:eastAsia="zh-CN"/>
              </w:rPr>
              <w:t>15</w:t>
            </w:r>
            <w:r>
              <w:rPr>
                <w:rFonts w:hint="eastAsia" w:ascii="方正仿宋_GBK" w:hAnsi="宋体" w:eastAsia="方正仿宋_GBK"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991" w:type="dxa"/>
            <w:tcBorders>
              <w:top w:val="single" w:color="auto" w:sz="4" w:space="0"/>
              <w:left w:val="single" w:color="auto" w:sz="4" w:space="0"/>
              <w:bottom w:val="single" w:color="auto" w:sz="4" w:space="0"/>
              <w:right w:val="single" w:color="auto" w:sz="4" w:space="0"/>
            </w:tcBorders>
            <w:vAlign w:val="top"/>
          </w:tcPr>
          <w:p>
            <w:pPr>
              <w:widowControl/>
              <w:spacing w:line="340" w:lineRule="exact"/>
              <w:jc w:val="center"/>
              <w:rPr>
                <w:rFonts w:ascii="方正仿宋_GBK" w:hAnsi="宋体" w:eastAsia="方正仿宋_GBK" w:cs="宋体"/>
                <w:kern w:val="0"/>
                <w:szCs w:val="21"/>
              </w:rPr>
            </w:pPr>
            <w:r>
              <w:rPr>
                <w:rFonts w:ascii="方正仿宋_GBK" w:hAnsi="宋体" w:eastAsia="方正仿宋_GBK" w:cs="宋体"/>
                <w:kern w:val="0"/>
                <w:szCs w:val="21"/>
              </w:rPr>
              <w:t>第</w:t>
            </w:r>
            <w:r>
              <w:rPr>
                <w:rFonts w:hint="eastAsia" w:ascii="方正仿宋_GBK" w:hAnsi="宋体" w:eastAsia="方正仿宋_GBK" w:cs="宋体"/>
                <w:kern w:val="0"/>
                <w:szCs w:val="21"/>
                <w:lang w:val="en-US" w:eastAsia="zh-CN"/>
              </w:rPr>
              <w:t>21</w:t>
            </w:r>
            <w:r>
              <w:rPr>
                <w:rFonts w:hint="eastAsia" w:ascii="方正仿宋_GBK" w:hAnsi="宋体" w:eastAsia="方正仿宋_GBK" w:cs="宋体"/>
                <w:kern w:val="0"/>
                <w:szCs w:val="21"/>
              </w:rPr>
              <w:t>页</w:t>
            </w:r>
          </w:p>
        </w:tc>
        <w:tc>
          <w:tcPr>
            <w:tcW w:w="1526" w:type="dxa"/>
            <w:tcBorders>
              <w:top w:val="single" w:color="auto" w:sz="4" w:space="0"/>
              <w:left w:val="single" w:color="auto" w:sz="4" w:space="0"/>
              <w:bottom w:val="single" w:color="auto" w:sz="4" w:space="0"/>
              <w:right w:val="single" w:color="auto" w:sz="4" w:space="0"/>
            </w:tcBorders>
            <w:vAlign w:val="top"/>
          </w:tcPr>
          <w:p>
            <w:pPr>
              <w:widowControl/>
              <w:spacing w:line="34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第</w:t>
            </w:r>
            <w:r>
              <w:rPr>
                <w:rFonts w:hint="eastAsia" w:ascii="方正仿宋_GBK" w:hAnsi="宋体" w:eastAsia="方正仿宋_GBK" w:cs="宋体"/>
                <w:kern w:val="0"/>
                <w:szCs w:val="21"/>
                <w:lang w:eastAsia="zh-CN"/>
              </w:rPr>
              <w:t>四</w:t>
            </w:r>
            <w:r>
              <w:rPr>
                <w:rFonts w:hint="eastAsia" w:ascii="方正仿宋_GBK" w:hAnsi="宋体" w:eastAsia="方正仿宋_GBK" w:cs="宋体"/>
                <w:kern w:val="0"/>
                <w:szCs w:val="21"/>
              </w:rPr>
              <w:t xml:space="preserve">篇 </w:t>
            </w:r>
            <w:r>
              <w:rPr>
                <w:rFonts w:hint="eastAsia" w:ascii="方正仿宋_GBK" w:hAnsi="宋体" w:eastAsia="方正仿宋_GBK" w:cs="宋体"/>
                <w:kern w:val="0"/>
                <w:szCs w:val="21"/>
                <w:lang w:eastAsia="zh-CN"/>
              </w:rPr>
              <w:t>磋商程序及方法、评审标准、无效响应和采购终止</w:t>
            </w:r>
            <w:r>
              <w:rPr>
                <w:rFonts w:hint="eastAsia" w:ascii="方正仿宋_GBK" w:hAnsi="宋体" w:eastAsia="方正仿宋_GBK" w:cs="宋体"/>
                <w:kern w:val="0"/>
                <w:szCs w:val="21"/>
              </w:rPr>
              <w:t>中“</w:t>
            </w:r>
            <w:r>
              <w:rPr>
                <w:rFonts w:hint="eastAsia" w:ascii="方正仿宋_GBK" w:hAnsi="宋体" w:eastAsia="方正仿宋_GBK" w:cs="宋体"/>
                <w:kern w:val="0"/>
                <w:szCs w:val="21"/>
                <w:lang w:eastAsia="zh-CN"/>
              </w:rPr>
              <w:t>二</w:t>
            </w:r>
            <w:r>
              <w:rPr>
                <w:rFonts w:hint="eastAsia" w:ascii="方正仿宋_GBK" w:hAnsi="宋体" w:eastAsia="方正仿宋_GBK" w:cs="宋体"/>
                <w:kern w:val="0"/>
                <w:szCs w:val="21"/>
              </w:rPr>
              <w:t>、</w:t>
            </w:r>
            <w:r>
              <w:rPr>
                <w:rFonts w:hint="eastAsia" w:ascii="方正仿宋_GBK" w:hAnsi="宋体" w:eastAsia="方正仿宋_GBK" w:cs="宋体"/>
                <w:kern w:val="0"/>
                <w:szCs w:val="21"/>
                <w:lang w:eastAsia="zh-CN"/>
              </w:rPr>
              <w:t>评审标准</w:t>
            </w:r>
            <w:r>
              <w:rPr>
                <w:rFonts w:hint="eastAsia" w:ascii="方正仿宋_GBK" w:hAnsi="宋体" w:eastAsia="方正仿宋_GBK" w:cs="宋体"/>
                <w:kern w:val="0"/>
                <w:szCs w:val="21"/>
              </w:rPr>
              <w:t>”</w:t>
            </w:r>
          </w:p>
        </w:tc>
        <w:tc>
          <w:tcPr>
            <w:tcW w:w="1842" w:type="pct"/>
            <w:tcBorders>
              <w:top w:val="single" w:color="auto" w:sz="4" w:space="0"/>
              <w:left w:val="single" w:color="auto" w:sz="4" w:space="0"/>
              <w:bottom w:val="single" w:color="auto" w:sz="4" w:space="0"/>
              <w:right w:val="single" w:color="auto" w:sz="4" w:space="0"/>
            </w:tcBorders>
            <w:vAlign w:val="center"/>
          </w:tcPr>
          <w:p>
            <w:pPr>
              <w:pStyle w:val="19"/>
              <w:ind w:left="0" w:leftChars="0" w:firstLine="0" w:firstLineChars="0"/>
              <w:rPr>
                <w:rFonts w:hint="eastAsia" w:ascii="方正仿宋_GBK" w:hAnsi="宋体" w:eastAsia="方正仿宋_GBK" w:cs="宋体"/>
                <w:sz w:val="21"/>
                <w:szCs w:val="21"/>
              </w:rPr>
            </w:pPr>
            <w:r>
              <w:rPr>
                <w:rFonts w:hint="eastAsia" w:ascii="方正仿宋_GBK" w:hAnsi="宋体" w:eastAsia="方正仿宋_GBK" w:cs="宋体"/>
                <w:sz w:val="21"/>
                <w:szCs w:val="21"/>
                <w:lang w:val="en-US" w:eastAsia="zh-CN"/>
              </w:rPr>
              <w:t>2018年1月1日至今</w:t>
            </w:r>
            <w:r>
              <w:rPr>
                <w:rFonts w:hint="eastAsia" w:ascii="方正仿宋_GBK" w:hAnsi="宋体" w:eastAsia="方正仿宋_GBK" w:cs="宋体"/>
                <w:sz w:val="21"/>
                <w:szCs w:val="21"/>
              </w:rPr>
              <w:t>所投品牌桶装水未受到政府职能部门或行业部门行政处罚或</w:t>
            </w:r>
            <w:r>
              <w:rPr>
                <w:rFonts w:hint="eastAsia" w:ascii="方正仿宋_GBK" w:hAnsi="宋体" w:eastAsia="方正仿宋_GBK" w:cs="宋体"/>
                <w:sz w:val="21"/>
                <w:szCs w:val="21"/>
                <w:lang w:val="en-US" w:eastAsia="zh-CN"/>
              </w:rPr>
              <w:t>不合格</w:t>
            </w:r>
            <w:r>
              <w:rPr>
                <w:rFonts w:hint="eastAsia" w:ascii="方正仿宋_GBK" w:hAnsi="宋体" w:eastAsia="方正仿宋_GBK" w:cs="宋体"/>
                <w:sz w:val="21"/>
                <w:szCs w:val="21"/>
              </w:rPr>
              <w:t>曝光。有则不得分，无则得</w:t>
            </w:r>
            <w:r>
              <w:rPr>
                <w:rFonts w:hint="eastAsia" w:ascii="方正仿宋_GBK" w:hAnsi="宋体" w:eastAsia="方正仿宋_GBK" w:cs="宋体"/>
                <w:sz w:val="21"/>
                <w:szCs w:val="21"/>
                <w:lang w:val="en-US" w:eastAsia="zh-CN"/>
              </w:rPr>
              <w:t>3</w:t>
            </w:r>
            <w:r>
              <w:rPr>
                <w:rFonts w:hint="eastAsia" w:ascii="方正仿宋_GBK" w:hAnsi="宋体" w:eastAsia="方正仿宋_GBK" w:cs="宋体"/>
                <w:sz w:val="21"/>
                <w:szCs w:val="21"/>
              </w:rPr>
              <w:t>分</w:t>
            </w:r>
            <w:r>
              <w:rPr>
                <w:rFonts w:hint="eastAsia" w:ascii="方正仿宋_GBK" w:hAnsi="宋体" w:eastAsia="方正仿宋_GBK" w:cs="宋体"/>
                <w:sz w:val="21"/>
                <w:szCs w:val="21"/>
                <w:lang w:eastAsia="zh-CN"/>
              </w:rPr>
              <w:t>。</w:t>
            </w:r>
          </w:p>
        </w:tc>
        <w:tc>
          <w:tcPr>
            <w:tcW w:w="1880" w:type="pct"/>
            <w:tcBorders>
              <w:top w:val="single" w:color="auto" w:sz="4" w:space="0"/>
              <w:left w:val="single" w:color="auto" w:sz="4" w:space="0"/>
              <w:bottom w:val="single" w:color="auto" w:sz="4" w:space="0"/>
              <w:right w:val="single" w:color="auto" w:sz="4" w:space="0"/>
            </w:tcBorders>
            <w:vAlign w:val="center"/>
          </w:tcPr>
          <w:p>
            <w:pPr>
              <w:pStyle w:val="19"/>
              <w:ind w:left="0" w:leftChars="0" w:firstLine="0" w:firstLineChars="0"/>
              <w:rPr>
                <w:rFonts w:hint="eastAsia" w:ascii="方正仿宋_GBK" w:hAnsi="宋体" w:eastAsia="方正仿宋_GBK" w:cs="宋体"/>
                <w:sz w:val="21"/>
                <w:szCs w:val="21"/>
              </w:rPr>
            </w:pPr>
            <w:r>
              <w:rPr>
                <w:rFonts w:hint="eastAsia" w:ascii="方正仿宋_GBK" w:hAnsi="宋体" w:eastAsia="方正仿宋_GBK" w:cs="宋体"/>
                <w:sz w:val="21"/>
                <w:szCs w:val="21"/>
                <w:lang w:val="en-US" w:eastAsia="zh-CN"/>
              </w:rPr>
              <w:t>2021年1月1日至今</w:t>
            </w:r>
            <w:r>
              <w:rPr>
                <w:rFonts w:hint="eastAsia" w:ascii="方正仿宋_GBK" w:hAnsi="宋体" w:eastAsia="方正仿宋_GBK" w:cs="宋体"/>
                <w:sz w:val="21"/>
                <w:szCs w:val="21"/>
              </w:rPr>
              <w:t>所投品牌桶装水未受到政府职能部门或行业部门行政处罚或</w:t>
            </w:r>
            <w:r>
              <w:rPr>
                <w:rFonts w:hint="eastAsia" w:ascii="方正仿宋_GBK" w:hAnsi="宋体" w:eastAsia="方正仿宋_GBK" w:cs="宋体"/>
                <w:sz w:val="21"/>
                <w:szCs w:val="21"/>
                <w:lang w:val="en-US" w:eastAsia="zh-CN"/>
              </w:rPr>
              <w:t>不合格</w:t>
            </w:r>
            <w:r>
              <w:rPr>
                <w:rFonts w:hint="eastAsia" w:ascii="方正仿宋_GBK" w:hAnsi="宋体" w:eastAsia="方正仿宋_GBK" w:cs="宋体"/>
                <w:sz w:val="21"/>
                <w:szCs w:val="21"/>
              </w:rPr>
              <w:t>曝光</w:t>
            </w:r>
            <w:r>
              <w:rPr>
                <w:rFonts w:hint="eastAsia" w:ascii="方正仿宋_GBK" w:hAnsi="宋体" w:eastAsia="方正仿宋_GBK" w:cs="宋体"/>
                <w:sz w:val="21"/>
                <w:szCs w:val="21"/>
                <w:lang w:eastAsia="zh-CN"/>
              </w:rPr>
              <w:t>或在以往招投标活动中无造假行为</w:t>
            </w:r>
            <w:r>
              <w:rPr>
                <w:rFonts w:hint="eastAsia" w:ascii="方正仿宋_GBK" w:hAnsi="宋体" w:eastAsia="方正仿宋_GBK" w:cs="宋体"/>
                <w:sz w:val="21"/>
                <w:szCs w:val="21"/>
              </w:rPr>
              <w:t>。有则不得分，无则得</w:t>
            </w:r>
            <w:r>
              <w:rPr>
                <w:rFonts w:hint="eastAsia" w:ascii="方正仿宋_GBK" w:hAnsi="宋体" w:eastAsia="方正仿宋_GBK" w:cs="宋体"/>
                <w:sz w:val="21"/>
                <w:szCs w:val="21"/>
                <w:lang w:val="en-US" w:eastAsia="zh-CN"/>
              </w:rPr>
              <w:t>6</w:t>
            </w:r>
            <w:r>
              <w:rPr>
                <w:rFonts w:hint="eastAsia" w:ascii="方正仿宋_GBK" w:hAnsi="宋体" w:eastAsia="方正仿宋_GBK" w:cs="宋体"/>
                <w:sz w:val="21"/>
                <w:szCs w:val="21"/>
              </w:rPr>
              <w:t>分</w:t>
            </w:r>
            <w:r>
              <w:rPr>
                <w:rFonts w:hint="eastAsia" w:ascii="方正仿宋_GBK" w:hAnsi="宋体" w:eastAsia="方正仿宋_GBK"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503" w:type="pct"/>
            <w:tcBorders>
              <w:top w:val="single" w:color="auto" w:sz="4" w:space="0"/>
              <w:left w:val="single" w:color="auto" w:sz="4" w:space="0"/>
              <w:bottom w:val="single" w:color="auto" w:sz="4" w:space="0"/>
              <w:right w:val="single" w:color="auto" w:sz="4" w:space="0"/>
            </w:tcBorders>
          </w:tcPr>
          <w:p>
            <w:pPr>
              <w:widowControl/>
              <w:spacing w:line="340" w:lineRule="exact"/>
              <w:jc w:val="center"/>
              <w:rPr>
                <w:rFonts w:ascii="方正仿宋_GBK" w:hAnsi="宋体" w:eastAsia="方正仿宋_GBK" w:cs="宋体"/>
                <w:kern w:val="0"/>
                <w:szCs w:val="21"/>
              </w:rPr>
            </w:pPr>
            <w:r>
              <w:rPr>
                <w:rFonts w:hint="eastAsia" w:ascii="方正仿宋_GBK" w:hAnsi="宋体" w:eastAsia="方正仿宋_GBK" w:cs="宋体"/>
                <w:kern w:val="0"/>
                <w:szCs w:val="21"/>
              </w:rPr>
              <w:t>第2</w:t>
            </w:r>
            <w:r>
              <w:rPr>
                <w:rFonts w:hint="eastAsia" w:ascii="方正仿宋_GBK" w:hAnsi="宋体" w:eastAsia="方正仿宋_GBK" w:cs="宋体"/>
                <w:kern w:val="0"/>
                <w:szCs w:val="21"/>
                <w:lang w:val="en-US" w:eastAsia="zh-CN"/>
              </w:rPr>
              <w:t>2</w:t>
            </w:r>
            <w:r>
              <w:rPr>
                <w:rFonts w:hint="eastAsia" w:ascii="方正仿宋_GBK" w:hAnsi="宋体" w:eastAsia="方正仿宋_GBK" w:cs="宋体"/>
                <w:kern w:val="0"/>
                <w:szCs w:val="21"/>
              </w:rPr>
              <w:t>页</w:t>
            </w:r>
          </w:p>
        </w:tc>
        <w:tc>
          <w:tcPr>
            <w:tcW w:w="773" w:type="pct"/>
            <w:tcBorders>
              <w:top w:val="single" w:color="auto" w:sz="4" w:space="0"/>
              <w:left w:val="single" w:color="auto" w:sz="4" w:space="0"/>
              <w:bottom w:val="single" w:color="auto" w:sz="4" w:space="0"/>
              <w:right w:val="single" w:color="auto" w:sz="4" w:space="0"/>
            </w:tcBorders>
          </w:tcPr>
          <w:p>
            <w:pPr>
              <w:widowControl/>
              <w:spacing w:line="340" w:lineRule="exact"/>
              <w:jc w:val="left"/>
              <w:rPr>
                <w:rFonts w:ascii="方正仿宋_GBK" w:hAnsi="宋体" w:eastAsia="方正仿宋_GBK" w:cs="宋体"/>
                <w:kern w:val="0"/>
                <w:szCs w:val="21"/>
              </w:rPr>
            </w:pPr>
            <w:r>
              <w:rPr>
                <w:rFonts w:hint="eastAsia" w:ascii="方正仿宋_GBK" w:hAnsi="宋体" w:eastAsia="方正仿宋_GBK" w:cs="宋体"/>
                <w:kern w:val="0"/>
                <w:szCs w:val="21"/>
              </w:rPr>
              <w:t>第</w:t>
            </w:r>
            <w:r>
              <w:rPr>
                <w:rFonts w:hint="eastAsia" w:ascii="方正仿宋_GBK" w:hAnsi="宋体" w:eastAsia="方正仿宋_GBK" w:cs="宋体"/>
                <w:kern w:val="0"/>
                <w:szCs w:val="21"/>
                <w:lang w:eastAsia="zh-CN"/>
              </w:rPr>
              <w:t>四</w:t>
            </w:r>
            <w:r>
              <w:rPr>
                <w:rFonts w:hint="eastAsia" w:ascii="方正仿宋_GBK" w:hAnsi="宋体" w:eastAsia="方正仿宋_GBK" w:cs="宋体"/>
                <w:kern w:val="0"/>
                <w:szCs w:val="21"/>
              </w:rPr>
              <w:t xml:space="preserve">篇 </w:t>
            </w:r>
            <w:r>
              <w:rPr>
                <w:rFonts w:hint="eastAsia" w:ascii="方正仿宋_GBK" w:hAnsi="宋体" w:eastAsia="方正仿宋_GBK" w:cs="宋体"/>
                <w:kern w:val="0"/>
                <w:szCs w:val="21"/>
                <w:lang w:eastAsia="zh-CN"/>
              </w:rPr>
              <w:t>磋商程序及方法、评审标准、无效响应和采购终止</w:t>
            </w:r>
            <w:r>
              <w:rPr>
                <w:rFonts w:hint="eastAsia" w:ascii="方正仿宋_GBK" w:hAnsi="宋体" w:eastAsia="方正仿宋_GBK" w:cs="宋体"/>
                <w:kern w:val="0"/>
                <w:szCs w:val="21"/>
              </w:rPr>
              <w:t>中“</w:t>
            </w:r>
            <w:r>
              <w:rPr>
                <w:rFonts w:hint="eastAsia" w:ascii="方正仿宋_GBK" w:hAnsi="宋体" w:eastAsia="方正仿宋_GBK" w:cs="宋体"/>
                <w:kern w:val="0"/>
                <w:szCs w:val="21"/>
                <w:lang w:eastAsia="zh-CN"/>
              </w:rPr>
              <w:t>二</w:t>
            </w:r>
            <w:r>
              <w:rPr>
                <w:rFonts w:hint="eastAsia" w:ascii="方正仿宋_GBK" w:hAnsi="宋体" w:eastAsia="方正仿宋_GBK" w:cs="宋体"/>
                <w:kern w:val="0"/>
                <w:szCs w:val="21"/>
              </w:rPr>
              <w:t>、</w:t>
            </w:r>
            <w:r>
              <w:rPr>
                <w:rFonts w:hint="eastAsia" w:ascii="方正仿宋_GBK" w:hAnsi="宋体" w:eastAsia="方正仿宋_GBK" w:cs="宋体"/>
                <w:kern w:val="0"/>
                <w:szCs w:val="21"/>
                <w:lang w:eastAsia="zh-CN"/>
              </w:rPr>
              <w:t>评审标准</w:t>
            </w:r>
            <w:r>
              <w:rPr>
                <w:rFonts w:hint="eastAsia" w:ascii="方正仿宋_GBK" w:hAnsi="宋体" w:eastAsia="方正仿宋_GBK" w:cs="宋体"/>
                <w:kern w:val="0"/>
                <w:szCs w:val="21"/>
              </w:rPr>
              <w:t>”</w:t>
            </w:r>
          </w:p>
        </w:tc>
        <w:tc>
          <w:tcPr>
            <w:tcW w:w="1842" w:type="pct"/>
            <w:tcBorders>
              <w:top w:val="single" w:color="auto" w:sz="4" w:space="0"/>
              <w:left w:val="single" w:color="auto" w:sz="4" w:space="0"/>
              <w:bottom w:val="single" w:color="auto" w:sz="4" w:space="0"/>
              <w:right w:val="single" w:color="auto" w:sz="4" w:space="0"/>
            </w:tcBorders>
            <w:vAlign w:val="center"/>
          </w:tcPr>
          <w:p>
            <w:pPr>
              <w:spacing w:line="400" w:lineRule="exact"/>
              <w:outlineLvl w:val="2"/>
              <w:rPr>
                <w:rFonts w:ascii="方正仿宋_GBK" w:hAnsi="宋体" w:eastAsia="方正仿宋_GBK" w:cs="宋体"/>
                <w:kern w:val="0"/>
                <w:szCs w:val="21"/>
              </w:rPr>
            </w:pPr>
            <w:r>
              <w:rPr>
                <w:rFonts w:hint="eastAsia" w:ascii="方正仿宋_GBK" w:hAnsi="宋体" w:eastAsia="方正仿宋_GBK" w:cs="宋体"/>
                <w:sz w:val="21"/>
                <w:szCs w:val="21"/>
                <w:lang w:val="en-US" w:eastAsia="zh-CN"/>
              </w:rPr>
              <w:t>投标单位为所投品牌纯净水的生产企业，得4分，投标单位为所投品牌</w:t>
            </w:r>
            <w:r>
              <w:rPr>
                <w:rFonts w:hint="eastAsia" w:ascii="方正仿宋_GBK" w:hAnsi="宋体" w:eastAsia="方正仿宋_GBK"/>
                <w:sz w:val="21"/>
                <w:szCs w:val="21"/>
              </w:rPr>
              <w:t>天然水/天然泉水/天然矿泉水/其他饮用水</w:t>
            </w:r>
            <w:r>
              <w:rPr>
                <w:rFonts w:hint="eastAsia" w:ascii="方正仿宋_GBK" w:hAnsi="宋体" w:eastAsia="方正仿宋_GBK" w:cs="宋体"/>
                <w:sz w:val="21"/>
                <w:szCs w:val="21"/>
                <w:lang w:val="en-US" w:eastAsia="zh-CN"/>
              </w:rPr>
              <w:t>的生产企业，得4分。本项最多得8分。</w:t>
            </w:r>
          </w:p>
        </w:tc>
        <w:tc>
          <w:tcPr>
            <w:tcW w:w="1880" w:type="pct"/>
            <w:tcBorders>
              <w:top w:val="single" w:color="auto" w:sz="4" w:space="0"/>
              <w:left w:val="single" w:color="auto" w:sz="4" w:space="0"/>
              <w:bottom w:val="single" w:color="auto" w:sz="4" w:space="0"/>
              <w:right w:val="single" w:color="auto" w:sz="4" w:space="0"/>
            </w:tcBorders>
            <w:vAlign w:val="center"/>
          </w:tcPr>
          <w:p>
            <w:pPr>
              <w:spacing w:line="400" w:lineRule="exact"/>
              <w:jc w:val="center"/>
              <w:outlineLvl w:val="2"/>
              <w:rPr>
                <w:rFonts w:hint="default" w:ascii="方正仿宋_GBK" w:hAnsi="宋体" w:eastAsia="方正仿宋_GBK" w:cs="宋体"/>
                <w:kern w:val="0"/>
                <w:szCs w:val="21"/>
                <w:lang w:val="en-US" w:eastAsia="zh-CN"/>
              </w:rPr>
            </w:pPr>
            <w:r>
              <w:rPr>
                <w:rFonts w:hint="eastAsia" w:ascii="方正仿宋_GBK" w:hAnsi="宋体" w:eastAsia="方正仿宋_GBK" w:cs="宋体"/>
                <w:kern w:val="0"/>
                <w:szCs w:val="21"/>
                <w:lang w:val="en-US" w:eastAsia="zh-CN"/>
              </w:rPr>
              <w:t>删除本条评分标准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503" w:type="pct"/>
            <w:tcBorders>
              <w:top w:val="single" w:color="auto" w:sz="4" w:space="0"/>
              <w:left w:val="single" w:color="auto" w:sz="4" w:space="0"/>
              <w:bottom w:val="single" w:color="auto" w:sz="4" w:space="0"/>
              <w:right w:val="single" w:color="auto" w:sz="4" w:space="0"/>
            </w:tcBorders>
            <w:vAlign w:val="top"/>
          </w:tcPr>
          <w:p>
            <w:pPr>
              <w:widowControl/>
              <w:spacing w:line="340" w:lineRule="exact"/>
              <w:jc w:val="center"/>
              <w:rPr>
                <w:rFonts w:hint="eastAsia" w:ascii="方正仿宋_GBK" w:hAnsi="宋体" w:eastAsia="方正仿宋_GBK" w:cs="宋体"/>
                <w:kern w:val="0"/>
                <w:szCs w:val="21"/>
              </w:rPr>
            </w:pPr>
            <w:r>
              <w:rPr>
                <w:rFonts w:hint="eastAsia" w:ascii="方正仿宋_GBK" w:hAnsi="宋体" w:eastAsia="方正仿宋_GBK" w:cs="宋体"/>
                <w:kern w:val="0"/>
                <w:szCs w:val="21"/>
              </w:rPr>
              <w:t>第2</w:t>
            </w:r>
            <w:r>
              <w:rPr>
                <w:rFonts w:hint="eastAsia" w:ascii="方正仿宋_GBK" w:hAnsi="宋体" w:eastAsia="方正仿宋_GBK" w:cs="宋体"/>
                <w:kern w:val="0"/>
                <w:szCs w:val="21"/>
                <w:lang w:val="en-US" w:eastAsia="zh-CN"/>
              </w:rPr>
              <w:t>2</w:t>
            </w:r>
            <w:r>
              <w:rPr>
                <w:rFonts w:hint="eastAsia" w:ascii="方正仿宋_GBK" w:hAnsi="宋体" w:eastAsia="方正仿宋_GBK" w:cs="宋体"/>
                <w:kern w:val="0"/>
                <w:szCs w:val="21"/>
              </w:rPr>
              <w:t>页</w:t>
            </w:r>
          </w:p>
        </w:tc>
        <w:tc>
          <w:tcPr>
            <w:tcW w:w="773" w:type="pct"/>
            <w:tcBorders>
              <w:top w:val="single" w:color="auto" w:sz="4" w:space="0"/>
              <w:left w:val="single" w:color="auto" w:sz="4" w:space="0"/>
              <w:bottom w:val="single" w:color="auto" w:sz="4" w:space="0"/>
              <w:right w:val="single" w:color="auto" w:sz="4" w:space="0"/>
            </w:tcBorders>
            <w:vAlign w:val="top"/>
          </w:tcPr>
          <w:p>
            <w:pPr>
              <w:widowControl/>
              <w:spacing w:line="340" w:lineRule="exact"/>
              <w:jc w:val="left"/>
              <w:rPr>
                <w:rFonts w:hint="eastAsia" w:ascii="方正仿宋_GBK" w:hAnsi="宋体" w:eastAsia="方正仿宋_GBK" w:cs="宋体"/>
                <w:kern w:val="0"/>
                <w:szCs w:val="21"/>
              </w:rPr>
            </w:pPr>
            <w:r>
              <w:rPr>
                <w:rFonts w:hint="eastAsia" w:ascii="方正仿宋_GBK" w:hAnsi="宋体" w:eastAsia="方正仿宋_GBK" w:cs="宋体"/>
                <w:kern w:val="0"/>
                <w:szCs w:val="21"/>
              </w:rPr>
              <w:t>第</w:t>
            </w:r>
            <w:r>
              <w:rPr>
                <w:rFonts w:hint="eastAsia" w:ascii="方正仿宋_GBK" w:hAnsi="宋体" w:eastAsia="方正仿宋_GBK" w:cs="宋体"/>
                <w:kern w:val="0"/>
                <w:szCs w:val="21"/>
                <w:lang w:eastAsia="zh-CN"/>
              </w:rPr>
              <w:t>四</w:t>
            </w:r>
            <w:r>
              <w:rPr>
                <w:rFonts w:hint="eastAsia" w:ascii="方正仿宋_GBK" w:hAnsi="宋体" w:eastAsia="方正仿宋_GBK" w:cs="宋体"/>
                <w:kern w:val="0"/>
                <w:szCs w:val="21"/>
              </w:rPr>
              <w:t xml:space="preserve">篇 </w:t>
            </w:r>
            <w:r>
              <w:rPr>
                <w:rFonts w:hint="eastAsia" w:ascii="方正仿宋_GBK" w:hAnsi="宋体" w:eastAsia="方正仿宋_GBK" w:cs="宋体"/>
                <w:kern w:val="0"/>
                <w:szCs w:val="21"/>
                <w:lang w:eastAsia="zh-CN"/>
              </w:rPr>
              <w:t>磋商程序及方法、评审标准、无效响应和采购终止</w:t>
            </w:r>
            <w:r>
              <w:rPr>
                <w:rFonts w:hint="eastAsia" w:ascii="方正仿宋_GBK" w:hAnsi="宋体" w:eastAsia="方正仿宋_GBK" w:cs="宋体"/>
                <w:kern w:val="0"/>
                <w:szCs w:val="21"/>
              </w:rPr>
              <w:t>中“</w:t>
            </w:r>
            <w:r>
              <w:rPr>
                <w:rFonts w:hint="eastAsia" w:ascii="方正仿宋_GBK" w:hAnsi="宋体" w:eastAsia="方正仿宋_GBK" w:cs="宋体"/>
                <w:kern w:val="0"/>
                <w:szCs w:val="21"/>
                <w:lang w:eastAsia="zh-CN"/>
              </w:rPr>
              <w:t>二</w:t>
            </w:r>
            <w:r>
              <w:rPr>
                <w:rFonts w:hint="eastAsia" w:ascii="方正仿宋_GBK" w:hAnsi="宋体" w:eastAsia="方正仿宋_GBK" w:cs="宋体"/>
                <w:kern w:val="0"/>
                <w:szCs w:val="21"/>
              </w:rPr>
              <w:t>、</w:t>
            </w:r>
            <w:r>
              <w:rPr>
                <w:rFonts w:hint="eastAsia" w:ascii="方正仿宋_GBK" w:hAnsi="宋体" w:eastAsia="方正仿宋_GBK" w:cs="宋体"/>
                <w:kern w:val="0"/>
                <w:szCs w:val="21"/>
                <w:lang w:eastAsia="zh-CN"/>
              </w:rPr>
              <w:t>评审标准</w:t>
            </w:r>
            <w:r>
              <w:rPr>
                <w:rFonts w:hint="eastAsia" w:ascii="方正仿宋_GBK" w:hAnsi="宋体" w:eastAsia="方正仿宋_GBK" w:cs="宋体"/>
                <w:kern w:val="0"/>
                <w:szCs w:val="21"/>
              </w:rPr>
              <w:t>”</w:t>
            </w:r>
          </w:p>
        </w:tc>
        <w:tc>
          <w:tcPr>
            <w:tcW w:w="1842" w:type="pct"/>
            <w:tcBorders>
              <w:top w:val="single" w:color="auto" w:sz="4" w:space="0"/>
              <w:left w:val="single" w:color="auto" w:sz="4" w:space="0"/>
              <w:bottom w:val="single" w:color="auto" w:sz="4" w:space="0"/>
              <w:right w:val="single" w:color="auto" w:sz="4" w:space="0"/>
            </w:tcBorders>
            <w:vAlign w:val="center"/>
          </w:tcPr>
          <w:p>
            <w:pPr>
              <w:spacing w:line="400" w:lineRule="exact"/>
              <w:outlineLvl w:val="2"/>
              <w:rPr>
                <w:rFonts w:hint="eastAsia" w:ascii="方正仿宋_GBK" w:hAnsi="宋体" w:eastAsia="方正仿宋_GBK" w:cs="宋体"/>
                <w:sz w:val="21"/>
                <w:szCs w:val="21"/>
                <w:lang w:val="en-US" w:eastAsia="zh-CN"/>
              </w:rPr>
            </w:pPr>
            <w:r>
              <w:rPr>
                <w:rFonts w:hint="eastAsia" w:ascii="方正仿宋_GBK" w:hAnsi="宋体" w:eastAsia="方正仿宋_GBK" w:cs="宋体"/>
                <w:sz w:val="21"/>
                <w:szCs w:val="21"/>
                <w:lang w:val="en-US" w:eastAsia="zh-CN"/>
              </w:rPr>
              <w:t>投标人具备1000桶/小时（直线灌装机为7个头灌装及以上；旋转灌装机为10个灌装头及以上）及以上生产能力，得5分。（</w:t>
            </w:r>
            <w:r>
              <w:rPr>
                <w:rFonts w:hint="eastAsia" w:ascii="方正仿宋_GBK" w:eastAsia="方正仿宋_GBK" w:cs="宋体"/>
                <w:sz w:val="21"/>
                <w:szCs w:val="21"/>
              </w:rPr>
              <w:t>提供单位承诺函，加盖投标人公章</w:t>
            </w:r>
            <w:r>
              <w:rPr>
                <w:rFonts w:hint="eastAsia" w:ascii="方正仿宋_GBK" w:eastAsia="方正仿宋_GBK" w:cs="宋体"/>
                <w:sz w:val="21"/>
                <w:szCs w:val="21"/>
                <w:lang w:eastAsia="zh-CN"/>
              </w:rPr>
              <w:t>（格式自拟）。</w:t>
            </w:r>
            <w:r>
              <w:rPr>
                <w:rFonts w:hint="eastAsia" w:ascii="方正仿宋_GBK" w:hAnsi="宋体" w:eastAsia="方正仿宋_GBK" w:cs="宋体"/>
                <w:sz w:val="21"/>
                <w:szCs w:val="21"/>
                <w:lang w:val="en-US" w:eastAsia="zh-CN"/>
              </w:rPr>
              <w:t>）</w:t>
            </w:r>
          </w:p>
        </w:tc>
        <w:tc>
          <w:tcPr>
            <w:tcW w:w="1880" w:type="pct"/>
            <w:tcBorders>
              <w:top w:val="single" w:color="auto" w:sz="4" w:space="0"/>
              <w:left w:val="single" w:color="auto" w:sz="4" w:space="0"/>
              <w:bottom w:val="single" w:color="auto" w:sz="4" w:space="0"/>
              <w:right w:val="single" w:color="auto" w:sz="4" w:space="0"/>
            </w:tcBorders>
            <w:vAlign w:val="center"/>
          </w:tcPr>
          <w:p>
            <w:pPr>
              <w:spacing w:line="400" w:lineRule="exact"/>
              <w:jc w:val="left"/>
              <w:outlineLvl w:val="2"/>
              <w:rPr>
                <w:rFonts w:hint="default" w:ascii="方正仿宋_GBK" w:hAnsi="宋体" w:eastAsia="方正仿宋_GBK" w:cs="宋体"/>
                <w:kern w:val="0"/>
                <w:szCs w:val="21"/>
                <w:lang w:val="en-US" w:eastAsia="zh-CN"/>
              </w:rPr>
            </w:pPr>
            <w:r>
              <w:rPr>
                <w:rFonts w:hint="eastAsia" w:ascii="方正仿宋_GBK" w:hAnsi="宋体" w:eastAsia="方正仿宋_GBK" w:cs="宋体"/>
                <w:sz w:val="21"/>
                <w:szCs w:val="21"/>
                <w:lang w:val="en-US" w:eastAsia="zh-CN"/>
              </w:rPr>
              <w:t>投标品牌桶装水生产商具备1000桶/小时[直线灌装机为7个头灌装及以上；旋转灌装机为10个灌装头及以上）及以上生产能力，得5分。（</w:t>
            </w:r>
            <w:r>
              <w:rPr>
                <w:rFonts w:hint="eastAsia" w:ascii="方正仿宋_GBK" w:eastAsia="方正仿宋_GBK" w:cs="宋体"/>
                <w:sz w:val="21"/>
                <w:szCs w:val="21"/>
                <w:lang w:eastAsia="zh-CN"/>
              </w:rPr>
              <w:t>若为生产商，提供单位承诺函加盖公章；</w:t>
            </w:r>
            <w:r>
              <w:rPr>
                <w:rFonts w:hint="eastAsia" w:ascii="方正仿宋_GBK" w:hAnsi="宋体" w:eastAsia="方正仿宋_GBK" w:cs="宋体"/>
                <w:sz w:val="21"/>
                <w:szCs w:val="21"/>
                <w:lang w:val="en-US" w:eastAsia="zh-CN"/>
              </w:rPr>
              <w:t>若为经销商，</w:t>
            </w:r>
            <w:r>
              <w:rPr>
                <w:rFonts w:hint="eastAsia" w:ascii="方正仿宋_GBK" w:eastAsia="方正仿宋_GBK" w:cs="宋体"/>
                <w:sz w:val="21"/>
                <w:szCs w:val="21"/>
              </w:rPr>
              <w:t>提供承诺函，</w:t>
            </w:r>
            <w:r>
              <w:rPr>
                <w:rFonts w:hint="eastAsia" w:ascii="方正仿宋_GBK" w:eastAsia="方正仿宋_GBK" w:cs="宋体"/>
                <w:sz w:val="21"/>
                <w:szCs w:val="21"/>
                <w:lang w:eastAsia="zh-CN"/>
              </w:rPr>
              <w:t>同时</w:t>
            </w:r>
            <w:r>
              <w:rPr>
                <w:rFonts w:hint="eastAsia" w:ascii="方正仿宋_GBK" w:eastAsia="方正仿宋_GBK" w:cs="宋体"/>
                <w:sz w:val="21"/>
                <w:szCs w:val="21"/>
              </w:rPr>
              <w:t>加盖</w:t>
            </w:r>
            <w:r>
              <w:rPr>
                <w:rFonts w:hint="eastAsia" w:ascii="方正仿宋_GBK" w:eastAsia="方正仿宋_GBK" w:cs="宋体"/>
                <w:sz w:val="21"/>
                <w:szCs w:val="21"/>
                <w:lang w:eastAsia="zh-CN"/>
              </w:rPr>
              <w:t>生产商和经销商</w:t>
            </w:r>
            <w:r>
              <w:rPr>
                <w:rFonts w:hint="eastAsia" w:ascii="方正仿宋_GBK" w:eastAsia="方正仿宋_GBK" w:cs="宋体"/>
                <w:sz w:val="21"/>
                <w:szCs w:val="21"/>
              </w:rPr>
              <w:t>公章</w:t>
            </w:r>
            <w:r>
              <w:rPr>
                <w:rFonts w:hint="eastAsia" w:ascii="方正仿宋_GBK" w:eastAsia="方正仿宋_GBK" w:cs="宋体"/>
                <w:sz w:val="21"/>
                <w:szCs w:val="21"/>
                <w:lang w:eastAsia="zh-CN"/>
              </w:rPr>
              <w:t>（格式自拟）</w:t>
            </w:r>
            <w:r>
              <w:rPr>
                <w:rFonts w:hint="eastAsia" w:ascii="方正仿宋_GBK" w:eastAsia="方正仿宋_GBK" w:cs="宋体"/>
                <w:sz w:val="21"/>
                <w:szCs w:val="21"/>
                <w:lang w:val="en-US" w:eastAsia="zh-CN"/>
              </w:rPr>
              <w:t>]</w:t>
            </w:r>
          </w:p>
        </w:tc>
      </w:tr>
    </w:tbl>
    <w:p>
      <w:pPr>
        <w:spacing w:line="360" w:lineRule="exact"/>
        <w:rPr>
          <w:rFonts w:hint="eastAsia" w:ascii="方正仿宋_GBK" w:hAnsi="宋体" w:eastAsia="方正仿宋_GBK"/>
          <w:b/>
          <w:sz w:val="24"/>
        </w:rPr>
      </w:pPr>
      <w:r>
        <w:rPr>
          <w:rFonts w:hint="eastAsia" w:ascii="方正仿宋_GBK" w:hAnsi="宋体" w:eastAsia="方正仿宋_GBK"/>
          <w:b/>
          <w:sz w:val="24"/>
        </w:rPr>
        <w:t>注意：网上公示电子文档因字体、页边距等因素影响，实际页码可能与更正公告公布页码不一致，请以实际内容所在页码为准。</w:t>
      </w:r>
    </w:p>
    <w:p>
      <w:pPr>
        <w:spacing w:line="360" w:lineRule="exact"/>
        <w:rPr>
          <w:rFonts w:ascii="方正仿宋_GBK" w:hAnsi="宋体" w:eastAsia="方正仿宋_GBK"/>
          <w:sz w:val="24"/>
        </w:rPr>
      </w:pPr>
    </w:p>
    <w:p>
      <w:pPr>
        <w:numPr>
          <w:ilvl w:val="0"/>
          <w:numId w:val="2"/>
        </w:numPr>
        <w:spacing w:line="560" w:lineRule="exact"/>
        <w:rPr>
          <w:rFonts w:hint="eastAsia" w:ascii="方正仿宋_GBK" w:hAnsi="宋体" w:eastAsia="方正仿宋_GBK"/>
          <w:sz w:val="24"/>
        </w:rPr>
      </w:pPr>
      <w:r>
        <w:rPr>
          <w:rFonts w:hint="eastAsia" w:ascii="方正仿宋_GBK" w:hAnsi="宋体" w:eastAsia="方正仿宋_GBK"/>
          <w:sz w:val="24"/>
          <w:lang w:val="en-US" w:eastAsia="zh-CN"/>
        </w:rPr>
        <w:t>本项目报名期延长</w:t>
      </w:r>
      <w:r>
        <w:rPr>
          <w:rFonts w:hint="eastAsia" w:ascii="方正仿宋_GBK" w:hAnsi="宋体" w:eastAsia="方正仿宋_GBK"/>
          <w:sz w:val="24"/>
        </w:rPr>
        <w:t>至2</w:t>
      </w:r>
      <w:r>
        <w:rPr>
          <w:rFonts w:ascii="方正仿宋_GBK" w:hAnsi="宋体" w:eastAsia="方正仿宋_GBK"/>
          <w:sz w:val="24"/>
        </w:rPr>
        <w:t>023</w:t>
      </w:r>
      <w:r>
        <w:rPr>
          <w:rFonts w:hint="eastAsia" w:ascii="方正仿宋_GBK" w:hAnsi="宋体" w:eastAsia="方正仿宋_GBK"/>
          <w:sz w:val="24"/>
        </w:rPr>
        <w:t>年8月</w:t>
      </w:r>
      <w:r>
        <w:rPr>
          <w:rFonts w:hint="eastAsia" w:ascii="方正仿宋_GBK" w:hAnsi="宋体" w:eastAsia="方正仿宋_GBK"/>
          <w:sz w:val="24"/>
          <w:lang w:val="en-US" w:eastAsia="zh-CN"/>
        </w:rPr>
        <w:t>10</w:t>
      </w:r>
      <w:r>
        <w:rPr>
          <w:rFonts w:hint="eastAsia" w:ascii="方正仿宋_GBK" w:hAnsi="宋体" w:eastAsia="方正仿宋_GBK"/>
          <w:sz w:val="24"/>
        </w:rPr>
        <w:t>日</w:t>
      </w:r>
      <w:r>
        <w:rPr>
          <w:rFonts w:hint="eastAsia" w:ascii="方正仿宋_GBK" w:hAnsi="宋体" w:eastAsia="方正仿宋_GBK"/>
          <w:sz w:val="24"/>
          <w:lang w:val="en-US" w:eastAsia="zh-CN"/>
        </w:rPr>
        <w:t>17:00</w:t>
      </w:r>
      <w:r>
        <w:rPr>
          <w:rFonts w:hint="eastAsia" w:ascii="方正仿宋_GBK" w:hAnsi="宋体" w:eastAsia="方正仿宋_GBK"/>
          <w:sz w:val="24"/>
        </w:rPr>
        <w:t>，凡有意参加投标的投标人，可按采购文件及采购公告的方式进行报名。</w:t>
      </w:r>
      <w:bookmarkStart w:id="66" w:name="_GoBack"/>
      <w:bookmarkEnd w:id="66"/>
    </w:p>
    <w:p>
      <w:pPr>
        <w:pStyle w:val="2"/>
        <w:numPr>
          <w:ilvl w:val="0"/>
          <w:numId w:val="0"/>
        </w:numPr>
      </w:pPr>
    </w:p>
    <w:p>
      <w:pPr>
        <w:spacing w:line="400" w:lineRule="exact"/>
        <w:ind w:right="1080"/>
        <w:jc w:val="center"/>
        <w:rPr>
          <w:rFonts w:ascii="方正仿宋_GBK" w:eastAsia="方正仿宋_GBK"/>
          <w:sz w:val="24"/>
        </w:rPr>
      </w:pPr>
      <w:r>
        <w:rPr>
          <w:rFonts w:hint="eastAsia" w:ascii="方正仿宋_GBK" w:eastAsia="方正仿宋_GBK"/>
          <w:sz w:val="24"/>
        </w:rPr>
        <w:t xml:space="preserve">                                          </w:t>
      </w:r>
      <w:r>
        <w:rPr>
          <w:rFonts w:ascii="方正仿宋_GBK" w:eastAsia="方正仿宋_GBK"/>
          <w:sz w:val="24"/>
        </w:rPr>
        <w:t xml:space="preserve">  </w:t>
      </w:r>
      <w:r>
        <w:rPr>
          <w:rFonts w:hint="eastAsia" w:ascii="方正仿宋_GBK" w:eastAsia="方正仿宋_GBK"/>
          <w:sz w:val="24"/>
        </w:rPr>
        <w:t>重庆医科大学</w:t>
      </w:r>
    </w:p>
    <w:p>
      <w:pPr>
        <w:spacing w:line="400" w:lineRule="exact"/>
        <w:ind w:right="1080"/>
        <w:jc w:val="center"/>
        <w:rPr>
          <w:rFonts w:ascii="方正仿宋_GBK" w:eastAsia="方正仿宋_GBK"/>
          <w:sz w:val="24"/>
        </w:rPr>
      </w:pPr>
      <w:r>
        <w:rPr>
          <w:rFonts w:hint="eastAsia" w:ascii="方正仿宋_GBK" w:hAnsi="宋体" w:eastAsia="方正仿宋_GBK"/>
          <w:sz w:val="24"/>
        </w:rPr>
        <w:t xml:space="preserve">                                      </w:t>
      </w:r>
      <w:r>
        <w:rPr>
          <w:rFonts w:hint="eastAsia" w:ascii="方正仿宋_GBK" w:hAnsi="宋体" w:eastAsia="方正仿宋_GBK"/>
          <w:sz w:val="24"/>
          <w:lang w:val="en-US" w:eastAsia="zh-CN"/>
        </w:rPr>
        <w:t xml:space="preserve">  </w:t>
      </w:r>
      <w:r>
        <w:rPr>
          <w:rFonts w:hint="eastAsia" w:ascii="方正仿宋_GBK" w:hAnsi="宋体" w:eastAsia="方正仿宋_GBK"/>
          <w:sz w:val="24"/>
        </w:rPr>
        <w:t xml:space="preserve">    </w:t>
      </w:r>
      <w:r>
        <w:rPr>
          <w:rFonts w:hint="eastAsia" w:ascii="方正仿宋_GBK" w:eastAsia="方正仿宋_GBK"/>
          <w:sz w:val="24"/>
        </w:rPr>
        <w:t>2023年</w:t>
      </w:r>
      <w:r>
        <w:rPr>
          <w:rFonts w:ascii="方正仿宋_GBK" w:eastAsia="方正仿宋_GBK"/>
          <w:sz w:val="24"/>
        </w:rPr>
        <w:t xml:space="preserve"> </w:t>
      </w:r>
      <w:r>
        <w:rPr>
          <w:rFonts w:hint="eastAsia" w:ascii="方正仿宋_GBK" w:eastAsia="方正仿宋_GBK"/>
          <w:sz w:val="24"/>
          <w:lang w:val="en-US" w:eastAsia="zh-CN"/>
        </w:rPr>
        <w:t>8</w:t>
      </w:r>
      <w:r>
        <w:rPr>
          <w:rFonts w:ascii="方正仿宋_GBK" w:eastAsia="方正仿宋_GBK"/>
          <w:sz w:val="24"/>
        </w:rPr>
        <w:t xml:space="preserve"> </w:t>
      </w:r>
      <w:r>
        <w:rPr>
          <w:rFonts w:hint="eastAsia" w:ascii="方正仿宋_GBK" w:eastAsia="方正仿宋_GBK"/>
          <w:sz w:val="24"/>
        </w:rPr>
        <w:t>月</w:t>
      </w:r>
      <w:r>
        <w:rPr>
          <w:rFonts w:hint="eastAsia" w:ascii="方正仿宋_GBK" w:eastAsia="方正仿宋_GBK"/>
          <w:sz w:val="24"/>
          <w:lang w:val="en-US" w:eastAsia="zh-CN"/>
        </w:rPr>
        <w:t>8</w:t>
      </w:r>
      <w:r>
        <w:rPr>
          <w:rFonts w:ascii="方正仿宋_GBK" w:eastAsia="方正仿宋_GBK"/>
          <w:sz w:val="24"/>
        </w:rPr>
        <w:t xml:space="preserve"> </w:t>
      </w:r>
      <w:r>
        <w:rPr>
          <w:rFonts w:hint="eastAsia" w:ascii="方正仿宋_GBK" w:eastAsia="方正仿宋_GBK"/>
          <w:sz w:val="24"/>
        </w:rPr>
        <w:t>日</w:t>
      </w:r>
    </w:p>
    <w:sectPr>
      <w:footerReference r:id="rId3" w:type="default"/>
      <w:pgSz w:w="11906" w:h="16838"/>
      <w:pgMar w:top="1134" w:right="1134" w:bottom="567" w:left="1134" w:header="851" w:footer="99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t xml:space="preserve"> / </w:t>
    </w:r>
    <w:r>
      <w:rPr>
        <w:b/>
        <w:sz w:val="24"/>
        <w:szCs w:val="24"/>
      </w:rPr>
      <w:fldChar w:fldCharType="begin"/>
    </w:r>
    <w:r>
      <w:rPr>
        <w:b/>
      </w:rPr>
      <w:instrText xml:space="preserve">NUMPAGES</w:instrText>
    </w:r>
    <w:r>
      <w:rPr>
        <w:b/>
        <w:sz w:val="24"/>
        <w:szCs w:val="24"/>
      </w:rPr>
      <w:fldChar w:fldCharType="separate"/>
    </w:r>
    <w:r>
      <w:rPr>
        <w:b/>
      </w:rPr>
      <w:t>3</w:t>
    </w:r>
    <w:r>
      <w:rPr>
        <w:b/>
        <w:sz w:val="24"/>
        <w:szCs w:val="24"/>
      </w:rPr>
      <w:fldChar w:fldCharType="end"/>
    </w:r>
  </w:p>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B186CF"/>
    <w:multiLevelType w:val="singleLevel"/>
    <w:tmpl w:val="EEB186CF"/>
    <w:lvl w:ilvl="0" w:tentative="0">
      <w:start w:val="2"/>
      <w:numFmt w:val="chineseCounting"/>
      <w:suff w:val="nothing"/>
      <w:lvlText w:val="%1、"/>
      <w:lvlJc w:val="left"/>
      <w:rPr>
        <w:rFonts w:hint="eastAsia"/>
      </w:rPr>
    </w:lvl>
  </w:abstractNum>
  <w:abstractNum w:abstractNumId="1">
    <w:nsid w:val="0000000E"/>
    <w:multiLevelType w:val="multilevel"/>
    <w:tmpl w:val="0000000E"/>
    <w:lvl w:ilvl="0" w:tentative="0">
      <w:start w:val="1"/>
      <w:numFmt w:val="bullet"/>
      <w:pStyle w:val="2"/>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YTA0ZTNjOTc2NDk2NzA2Yjk2MTI4YjEzM2U4MWQifQ=="/>
  </w:docVars>
  <w:rsids>
    <w:rsidRoot w:val="00250D2B"/>
    <w:rsid w:val="00001703"/>
    <w:rsid w:val="00010104"/>
    <w:rsid w:val="000141F8"/>
    <w:rsid w:val="00022D7D"/>
    <w:rsid w:val="00025D16"/>
    <w:rsid w:val="00027084"/>
    <w:rsid w:val="000350FF"/>
    <w:rsid w:val="00037FC5"/>
    <w:rsid w:val="00046DD5"/>
    <w:rsid w:val="000556A0"/>
    <w:rsid w:val="00056690"/>
    <w:rsid w:val="000609D6"/>
    <w:rsid w:val="0006122A"/>
    <w:rsid w:val="00064D02"/>
    <w:rsid w:val="000657E5"/>
    <w:rsid w:val="0006724A"/>
    <w:rsid w:val="00067321"/>
    <w:rsid w:val="0006759D"/>
    <w:rsid w:val="0007208A"/>
    <w:rsid w:val="00074765"/>
    <w:rsid w:val="00074FD7"/>
    <w:rsid w:val="000751EE"/>
    <w:rsid w:val="00077602"/>
    <w:rsid w:val="00080CC2"/>
    <w:rsid w:val="00080E92"/>
    <w:rsid w:val="00081E62"/>
    <w:rsid w:val="000842D1"/>
    <w:rsid w:val="00087DBB"/>
    <w:rsid w:val="000914E5"/>
    <w:rsid w:val="00095658"/>
    <w:rsid w:val="00095F2D"/>
    <w:rsid w:val="000970D3"/>
    <w:rsid w:val="000971EA"/>
    <w:rsid w:val="000A5368"/>
    <w:rsid w:val="000A5D64"/>
    <w:rsid w:val="000B0468"/>
    <w:rsid w:val="000B11A4"/>
    <w:rsid w:val="000B14C3"/>
    <w:rsid w:val="000B4C8E"/>
    <w:rsid w:val="000C1559"/>
    <w:rsid w:val="000C2D07"/>
    <w:rsid w:val="000C32B7"/>
    <w:rsid w:val="000C7004"/>
    <w:rsid w:val="000D058E"/>
    <w:rsid w:val="000D135A"/>
    <w:rsid w:val="000D3513"/>
    <w:rsid w:val="000D4AFE"/>
    <w:rsid w:val="000D6620"/>
    <w:rsid w:val="000D6D8D"/>
    <w:rsid w:val="000D7406"/>
    <w:rsid w:val="000E25D3"/>
    <w:rsid w:val="000E49DA"/>
    <w:rsid w:val="000F1CE6"/>
    <w:rsid w:val="000F2433"/>
    <w:rsid w:val="00102689"/>
    <w:rsid w:val="00105474"/>
    <w:rsid w:val="001116B3"/>
    <w:rsid w:val="00123563"/>
    <w:rsid w:val="00126439"/>
    <w:rsid w:val="00127348"/>
    <w:rsid w:val="00130D3F"/>
    <w:rsid w:val="00132C41"/>
    <w:rsid w:val="00134267"/>
    <w:rsid w:val="00135798"/>
    <w:rsid w:val="00143006"/>
    <w:rsid w:val="00145233"/>
    <w:rsid w:val="001459B4"/>
    <w:rsid w:val="00145D29"/>
    <w:rsid w:val="00147EA0"/>
    <w:rsid w:val="001528BC"/>
    <w:rsid w:val="0015468C"/>
    <w:rsid w:val="00157C60"/>
    <w:rsid w:val="001610FB"/>
    <w:rsid w:val="00166234"/>
    <w:rsid w:val="00167585"/>
    <w:rsid w:val="00176079"/>
    <w:rsid w:val="001773EA"/>
    <w:rsid w:val="00177C14"/>
    <w:rsid w:val="00180766"/>
    <w:rsid w:val="00182911"/>
    <w:rsid w:val="0018419F"/>
    <w:rsid w:val="00184B62"/>
    <w:rsid w:val="001851F9"/>
    <w:rsid w:val="00187E20"/>
    <w:rsid w:val="00191B3D"/>
    <w:rsid w:val="00192F30"/>
    <w:rsid w:val="001954FC"/>
    <w:rsid w:val="001A14FE"/>
    <w:rsid w:val="001A1849"/>
    <w:rsid w:val="001A1C5B"/>
    <w:rsid w:val="001A6170"/>
    <w:rsid w:val="001B06B5"/>
    <w:rsid w:val="001B076E"/>
    <w:rsid w:val="001B12B6"/>
    <w:rsid w:val="001B6F2D"/>
    <w:rsid w:val="001C1DA1"/>
    <w:rsid w:val="001C6507"/>
    <w:rsid w:val="001C6DF8"/>
    <w:rsid w:val="001C7476"/>
    <w:rsid w:val="001D6BB1"/>
    <w:rsid w:val="001E0449"/>
    <w:rsid w:val="001E18DD"/>
    <w:rsid w:val="001F26AE"/>
    <w:rsid w:val="001F3243"/>
    <w:rsid w:val="001F4DD6"/>
    <w:rsid w:val="001F5ACC"/>
    <w:rsid w:val="001F68FF"/>
    <w:rsid w:val="001F7926"/>
    <w:rsid w:val="00203C34"/>
    <w:rsid w:val="00203C56"/>
    <w:rsid w:val="00204BFF"/>
    <w:rsid w:val="00205B3A"/>
    <w:rsid w:val="00206BBB"/>
    <w:rsid w:val="00213798"/>
    <w:rsid w:val="0021406E"/>
    <w:rsid w:val="002141AC"/>
    <w:rsid w:val="0021536A"/>
    <w:rsid w:val="0022130C"/>
    <w:rsid w:val="00227955"/>
    <w:rsid w:val="002348F8"/>
    <w:rsid w:val="00234B4B"/>
    <w:rsid w:val="00243E41"/>
    <w:rsid w:val="00244F82"/>
    <w:rsid w:val="0024598F"/>
    <w:rsid w:val="002467BB"/>
    <w:rsid w:val="00246D15"/>
    <w:rsid w:val="00246D45"/>
    <w:rsid w:val="00250D2B"/>
    <w:rsid w:val="002537E3"/>
    <w:rsid w:val="002547BC"/>
    <w:rsid w:val="00255C52"/>
    <w:rsid w:val="00255E36"/>
    <w:rsid w:val="00257D53"/>
    <w:rsid w:val="002604D4"/>
    <w:rsid w:val="0026243F"/>
    <w:rsid w:val="002631B1"/>
    <w:rsid w:val="00265385"/>
    <w:rsid w:val="00265780"/>
    <w:rsid w:val="0026630A"/>
    <w:rsid w:val="00271EA9"/>
    <w:rsid w:val="002729EC"/>
    <w:rsid w:val="00273A99"/>
    <w:rsid w:val="002768C9"/>
    <w:rsid w:val="00282CC1"/>
    <w:rsid w:val="002901C7"/>
    <w:rsid w:val="0029481A"/>
    <w:rsid w:val="00295712"/>
    <w:rsid w:val="00297661"/>
    <w:rsid w:val="00297776"/>
    <w:rsid w:val="00297BC2"/>
    <w:rsid w:val="002A13C0"/>
    <w:rsid w:val="002A3AE8"/>
    <w:rsid w:val="002A7BF7"/>
    <w:rsid w:val="002B77F7"/>
    <w:rsid w:val="002B7C4F"/>
    <w:rsid w:val="002C7A77"/>
    <w:rsid w:val="002D1DCC"/>
    <w:rsid w:val="002D26F7"/>
    <w:rsid w:val="002D3813"/>
    <w:rsid w:val="002D3CC3"/>
    <w:rsid w:val="002D60BE"/>
    <w:rsid w:val="002E27F6"/>
    <w:rsid w:val="002E3732"/>
    <w:rsid w:val="002E3FFB"/>
    <w:rsid w:val="002E5C8C"/>
    <w:rsid w:val="002F414F"/>
    <w:rsid w:val="0031047C"/>
    <w:rsid w:val="00314B0B"/>
    <w:rsid w:val="00314BFC"/>
    <w:rsid w:val="003156C9"/>
    <w:rsid w:val="00316BA0"/>
    <w:rsid w:val="00317EDE"/>
    <w:rsid w:val="00320B96"/>
    <w:rsid w:val="00322237"/>
    <w:rsid w:val="00325723"/>
    <w:rsid w:val="00327A51"/>
    <w:rsid w:val="00333CF1"/>
    <w:rsid w:val="00334FA3"/>
    <w:rsid w:val="00341989"/>
    <w:rsid w:val="00343108"/>
    <w:rsid w:val="00346739"/>
    <w:rsid w:val="003501C5"/>
    <w:rsid w:val="0035434E"/>
    <w:rsid w:val="003567B4"/>
    <w:rsid w:val="0035759C"/>
    <w:rsid w:val="00361DE9"/>
    <w:rsid w:val="00362B48"/>
    <w:rsid w:val="003671FC"/>
    <w:rsid w:val="00367C67"/>
    <w:rsid w:val="00370CFA"/>
    <w:rsid w:val="003718AA"/>
    <w:rsid w:val="00374042"/>
    <w:rsid w:val="003749AD"/>
    <w:rsid w:val="003841B0"/>
    <w:rsid w:val="00391A1F"/>
    <w:rsid w:val="00392C08"/>
    <w:rsid w:val="00395B97"/>
    <w:rsid w:val="003B1508"/>
    <w:rsid w:val="003B1592"/>
    <w:rsid w:val="003B5477"/>
    <w:rsid w:val="003B7E5A"/>
    <w:rsid w:val="003C2422"/>
    <w:rsid w:val="003D11D5"/>
    <w:rsid w:val="003D6519"/>
    <w:rsid w:val="003E30FC"/>
    <w:rsid w:val="003E328C"/>
    <w:rsid w:val="003E4E71"/>
    <w:rsid w:val="003E5269"/>
    <w:rsid w:val="003E65A0"/>
    <w:rsid w:val="003E6E3F"/>
    <w:rsid w:val="003F0BE2"/>
    <w:rsid w:val="003F0FBF"/>
    <w:rsid w:val="003F15EC"/>
    <w:rsid w:val="003F53D4"/>
    <w:rsid w:val="003F65C1"/>
    <w:rsid w:val="00400EFF"/>
    <w:rsid w:val="00402225"/>
    <w:rsid w:val="004039D5"/>
    <w:rsid w:val="00403AF7"/>
    <w:rsid w:val="00405AB8"/>
    <w:rsid w:val="0040798D"/>
    <w:rsid w:val="00415076"/>
    <w:rsid w:val="00417C58"/>
    <w:rsid w:val="00420CF4"/>
    <w:rsid w:val="004239AB"/>
    <w:rsid w:val="0042472F"/>
    <w:rsid w:val="00425F48"/>
    <w:rsid w:val="004278B7"/>
    <w:rsid w:val="00430460"/>
    <w:rsid w:val="0043111C"/>
    <w:rsid w:val="0043181D"/>
    <w:rsid w:val="004322F5"/>
    <w:rsid w:val="00432AE7"/>
    <w:rsid w:val="004337A2"/>
    <w:rsid w:val="004449DC"/>
    <w:rsid w:val="00445DF9"/>
    <w:rsid w:val="00447C6E"/>
    <w:rsid w:val="00450C76"/>
    <w:rsid w:val="0045124A"/>
    <w:rsid w:val="0045271B"/>
    <w:rsid w:val="00452AD8"/>
    <w:rsid w:val="00456001"/>
    <w:rsid w:val="0045776A"/>
    <w:rsid w:val="0046019E"/>
    <w:rsid w:val="00460DB6"/>
    <w:rsid w:val="004612DD"/>
    <w:rsid w:val="00465371"/>
    <w:rsid w:val="00471961"/>
    <w:rsid w:val="0048109C"/>
    <w:rsid w:val="00487277"/>
    <w:rsid w:val="00492F84"/>
    <w:rsid w:val="0049733F"/>
    <w:rsid w:val="004A1791"/>
    <w:rsid w:val="004A2C1E"/>
    <w:rsid w:val="004A669B"/>
    <w:rsid w:val="004A6DBA"/>
    <w:rsid w:val="004B19CB"/>
    <w:rsid w:val="004B247C"/>
    <w:rsid w:val="004D0044"/>
    <w:rsid w:val="004D13F0"/>
    <w:rsid w:val="004D1ECB"/>
    <w:rsid w:val="004D24B4"/>
    <w:rsid w:val="004D39F4"/>
    <w:rsid w:val="004D6155"/>
    <w:rsid w:val="004D6BE8"/>
    <w:rsid w:val="004E0A17"/>
    <w:rsid w:val="004E5359"/>
    <w:rsid w:val="004F22F9"/>
    <w:rsid w:val="004F326C"/>
    <w:rsid w:val="004F4F3A"/>
    <w:rsid w:val="004F77FD"/>
    <w:rsid w:val="004F7B0F"/>
    <w:rsid w:val="005006F1"/>
    <w:rsid w:val="005057A2"/>
    <w:rsid w:val="00507840"/>
    <w:rsid w:val="00514760"/>
    <w:rsid w:val="0051706C"/>
    <w:rsid w:val="00517378"/>
    <w:rsid w:val="00517CDC"/>
    <w:rsid w:val="00521A7B"/>
    <w:rsid w:val="00523C23"/>
    <w:rsid w:val="00524136"/>
    <w:rsid w:val="005423FD"/>
    <w:rsid w:val="00545CF8"/>
    <w:rsid w:val="0055031B"/>
    <w:rsid w:val="005508A5"/>
    <w:rsid w:val="00556099"/>
    <w:rsid w:val="005563F9"/>
    <w:rsid w:val="00557E63"/>
    <w:rsid w:val="00564B50"/>
    <w:rsid w:val="005664E9"/>
    <w:rsid w:val="0057022A"/>
    <w:rsid w:val="005737D8"/>
    <w:rsid w:val="00573A5E"/>
    <w:rsid w:val="00577BFB"/>
    <w:rsid w:val="0058603E"/>
    <w:rsid w:val="00592B79"/>
    <w:rsid w:val="00594C34"/>
    <w:rsid w:val="00595C2B"/>
    <w:rsid w:val="005A3140"/>
    <w:rsid w:val="005A4D53"/>
    <w:rsid w:val="005B402E"/>
    <w:rsid w:val="005B6F43"/>
    <w:rsid w:val="005C10DF"/>
    <w:rsid w:val="005C1A5F"/>
    <w:rsid w:val="005C4ECC"/>
    <w:rsid w:val="005C534B"/>
    <w:rsid w:val="005D22D8"/>
    <w:rsid w:val="005D2811"/>
    <w:rsid w:val="005D328A"/>
    <w:rsid w:val="005E2A03"/>
    <w:rsid w:val="005E5C38"/>
    <w:rsid w:val="005F3C1C"/>
    <w:rsid w:val="00601733"/>
    <w:rsid w:val="00603AA7"/>
    <w:rsid w:val="00603BED"/>
    <w:rsid w:val="006048E1"/>
    <w:rsid w:val="006075CF"/>
    <w:rsid w:val="00610D98"/>
    <w:rsid w:val="006125DE"/>
    <w:rsid w:val="00614AC1"/>
    <w:rsid w:val="00615AB6"/>
    <w:rsid w:val="006179E7"/>
    <w:rsid w:val="00623DD4"/>
    <w:rsid w:val="00626049"/>
    <w:rsid w:val="00626528"/>
    <w:rsid w:val="0062658B"/>
    <w:rsid w:val="00632128"/>
    <w:rsid w:val="00632A56"/>
    <w:rsid w:val="00633616"/>
    <w:rsid w:val="006372C4"/>
    <w:rsid w:val="006549BF"/>
    <w:rsid w:val="00673EFE"/>
    <w:rsid w:val="006740BB"/>
    <w:rsid w:val="00676F72"/>
    <w:rsid w:val="00683E61"/>
    <w:rsid w:val="006856BC"/>
    <w:rsid w:val="0069085B"/>
    <w:rsid w:val="00690909"/>
    <w:rsid w:val="00691410"/>
    <w:rsid w:val="006916F0"/>
    <w:rsid w:val="006A383B"/>
    <w:rsid w:val="006A731E"/>
    <w:rsid w:val="006B4988"/>
    <w:rsid w:val="006B6F20"/>
    <w:rsid w:val="006C141C"/>
    <w:rsid w:val="006C1E60"/>
    <w:rsid w:val="006C220C"/>
    <w:rsid w:val="006C5263"/>
    <w:rsid w:val="006C6D32"/>
    <w:rsid w:val="006D212B"/>
    <w:rsid w:val="006D7B0B"/>
    <w:rsid w:val="006E019F"/>
    <w:rsid w:val="006E6FE0"/>
    <w:rsid w:val="006E7978"/>
    <w:rsid w:val="006F2F95"/>
    <w:rsid w:val="006F631D"/>
    <w:rsid w:val="006F6922"/>
    <w:rsid w:val="006F7408"/>
    <w:rsid w:val="006F7EA4"/>
    <w:rsid w:val="00700523"/>
    <w:rsid w:val="0070400B"/>
    <w:rsid w:val="00707A56"/>
    <w:rsid w:val="00710C10"/>
    <w:rsid w:val="00714720"/>
    <w:rsid w:val="00714B40"/>
    <w:rsid w:val="007173FE"/>
    <w:rsid w:val="00721C89"/>
    <w:rsid w:val="00722CAB"/>
    <w:rsid w:val="007232AF"/>
    <w:rsid w:val="00734A32"/>
    <w:rsid w:val="00735ED0"/>
    <w:rsid w:val="007406CC"/>
    <w:rsid w:val="00740BC6"/>
    <w:rsid w:val="007445DD"/>
    <w:rsid w:val="00750496"/>
    <w:rsid w:val="00752559"/>
    <w:rsid w:val="007544CB"/>
    <w:rsid w:val="0075507F"/>
    <w:rsid w:val="00756399"/>
    <w:rsid w:val="00760C31"/>
    <w:rsid w:val="00766933"/>
    <w:rsid w:val="00770A5B"/>
    <w:rsid w:val="007713E1"/>
    <w:rsid w:val="00771EF6"/>
    <w:rsid w:val="0077506F"/>
    <w:rsid w:val="00776E71"/>
    <w:rsid w:val="0078114A"/>
    <w:rsid w:val="00790233"/>
    <w:rsid w:val="0079110B"/>
    <w:rsid w:val="0079420C"/>
    <w:rsid w:val="00794E61"/>
    <w:rsid w:val="00795ABA"/>
    <w:rsid w:val="00796853"/>
    <w:rsid w:val="007A5B0E"/>
    <w:rsid w:val="007A7A34"/>
    <w:rsid w:val="007A7D57"/>
    <w:rsid w:val="007B15DB"/>
    <w:rsid w:val="007B1B9E"/>
    <w:rsid w:val="007B2A2D"/>
    <w:rsid w:val="007B3B4C"/>
    <w:rsid w:val="007C3BEC"/>
    <w:rsid w:val="007D1A58"/>
    <w:rsid w:val="007D3053"/>
    <w:rsid w:val="007E392D"/>
    <w:rsid w:val="007F4FB3"/>
    <w:rsid w:val="007F74D1"/>
    <w:rsid w:val="00803D4B"/>
    <w:rsid w:val="00805BE3"/>
    <w:rsid w:val="008073C1"/>
    <w:rsid w:val="008111DB"/>
    <w:rsid w:val="00811717"/>
    <w:rsid w:val="008121AA"/>
    <w:rsid w:val="00815960"/>
    <w:rsid w:val="00816504"/>
    <w:rsid w:val="008176FC"/>
    <w:rsid w:val="008213AA"/>
    <w:rsid w:val="008241A5"/>
    <w:rsid w:val="008241E2"/>
    <w:rsid w:val="008269A9"/>
    <w:rsid w:val="008328C2"/>
    <w:rsid w:val="00842021"/>
    <w:rsid w:val="00842DE2"/>
    <w:rsid w:val="0084722F"/>
    <w:rsid w:val="008508DA"/>
    <w:rsid w:val="00851A81"/>
    <w:rsid w:val="00854C35"/>
    <w:rsid w:val="008604C3"/>
    <w:rsid w:val="008609D3"/>
    <w:rsid w:val="00860B39"/>
    <w:rsid w:val="00861241"/>
    <w:rsid w:val="00862041"/>
    <w:rsid w:val="008625D6"/>
    <w:rsid w:val="008626BF"/>
    <w:rsid w:val="00866393"/>
    <w:rsid w:val="00867E49"/>
    <w:rsid w:val="0087037E"/>
    <w:rsid w:val="00876858"/>
    <w:rsid w:val="0087731C"/>
    <w:rsid w:val="00882EE2"/>
    <w:rsid w:val="00885341"/>
    <w:rsid w:val="008949CF"/>
    <w:rsid w:val="00895DC3"/>
    <w:rsid w:val="00896C27"/>
    <w:rsid w:val="008A3CD5"/>
    <w:rsid w:val="008B2FEC"/>
    <w:rsid w:val="008B3D1B"/>
    <w:rsid w:val="008B565B"/>
    <w:rsid w:val="008C0027"/>
    <w:rsid w:val="008C1AB2"/>
    <w:rsid w:val="008C270A"/>
    <w:rsid w:val="008C3057"/>
    <w:rsid w:val="008C6488"/>
    <w:rsid w:val="008D06D1"/>
    <w:rsid w:val="008D41FD"/>
    <w:rsid w:val="008F094E"/>
    <w:rsid w:val="008F1835"/>
    <w:rsid w:val="008F7BE1"/>
    <w:rsid w:val="009012AA"/>
    <w:rsid w:val="0090160E"/>
    <w:rsid w:val="009035A2"/>
    <w:rsid w:val="00904B2C"/>
    <w:rsid w:val="00905BDE"/>
    <w:rsid w:val="00912EB0"/>
    <w:rsid w:val="00914212"/>
    <w:rsid w:val="00914412"/>
    <w:rsid w:val="009167FE"/>
    <w:rsid w:val="00922906"/>
    <w:rsid w:val="00927636"/>
    <w:rsid w:val="0093193E"/>
    <w:rsid w:val="00931AD6"/>
    <w:rsid w:val="009332F1"/>
    <w:rsid w:val="00933CA6"/>
    <w:rsid w:val="00935C15"/>
    <w:rsid w:val="00937293"/>
    <w:rsid w:val="0094085C"/>
    <w:rsid w:val="00950955"/>
    <w:rsid w:val="00951501"/>
    <w:rsid w:val="009532EA"/>
    <w:rsid w:val="00955039"/>
    <w:rsid w:val="00955DCE"/>
    <w:rsid w:val="00956C5E"/>
    <w:rsid w:val="009572C9"/>
    <w:rsid w:val="00963C58"/>
    <w:rsid w:val="0097064F"/>
    <w:rsid w:val="00972919"/>
    <w:rsid w:val="00972AE8"/>
    <w:rsid w:val="00974501"/>
    <w:rsid w:val="0097701F"/>
    <w:rsid w:val="00982D7B"/>
    <w:rsid w:val="00984524"/>
    <w:rsid w:val="00984834"/>
    <w:rsid w:val="0099017D"/>
    <w:rsid w:val="00993928"/>
    <w:rsid w:val="00994D81"/>
    <w:rsid w:val="009A131F"/>
    <w:rsid w:val="009A1A03"/>
    <w:rsid w:val="009A6249"/>
    <w:rsid w:val="009A7B59"/>
    <w:rsid w:val="009B07A8"/>
    <w:rsid w:val="009B31D9"/>
    <w:rsid w:val="009B3CBD"/>
    <w:rsid w:val="009B4092"/>
    <w:rsid w:val="009B4654"/>
    <w:rsid w:val="009C117A"/>
    <w:rsid w:val="009C32E9"/>
    <w:rsid w:val="009C63E8"/>
    <w:rsid w:val="009D3ADB"/>
    <w:rsid w:val="009E1210"/>
    <w:rsid w:val="009E6374"/>
    <w:rsid w:val="009F1D72"/>
    <w:rsid w:val="009F30FE"/>
    <w:rsid w:val="009F38B7"/>
    <w:rsid w:val="009F5FAD"/>
    <w:rsid w:val="00A059FB"/>
    <w:rsid w:val="00A0675B"/>
    <w:rsid w:val="00A10CE6"/>
    <w:rsid w:val="00A12E6C"/>
    <w:rsid w:val="00A13063"/>
    <w:rsid w:val="00A15BF4"/>
    <w:rsid w:val="00A1660D"/>
    <w:rsid w:val="00A21D15"/>
    <w:rsid w:val="00A21E84"/>
    <w:rsid w:val="00A241C7"/>
    <w:rsid w:val="00A245DA"/>
    <w:rsid w:val="00A2543E"/>
    <w:rsid w:val="00A26444"/>
    <w:rsid w:val="00A27B84"/>
    <w:rsid w:val="00A349B2"/>
    <w:rsid w:val="00A40827"/>
    <w:rsid w:val="00A416C8"/>
    <w:rsid w:val="00A429C3"/>
    <w:rsid w:val="00A437E7"/>
    <w:rsid w:val="00A448CC"/>
    <w:rsid w:val="00A44912"/>
    <w:rsid w:val="00A4544D"/>
    <w:rsid w:val="00A45490"/>
    <w:rsid w:val="00A504FF"/>
    <w:rsid w:val="00A50BAF"/>
    <w:rsid w:val="00A53A4F"/>
    <w:rsid w:val="00A554CA"/>
    <w:rsid w:val="00A55605"/>
    <w:rsid w:val="00A56F85"/>
    <w:rsid w:val="00A628FF"/>
    <w:rsid w:val="00A65141"/>
    <w:rsid w:val="00A66277"/>
    <w:rsid w:val="00A6751B"/>
    <w:rsid w:val="00A71DB9"/>
    <w:rsid w:val="00A74056"/>
    <w:rsid w:val="00A84E1E"/>
    <w:rsid w:val="00A86773"/>
    <w:rsid w:val="00A92E48"/>
    <w:rsid w:val="00AA0A77"/>
    <w:rsid w:val="00AA79E4"/>
    <w:rsid w:val="00AB04D9"/>
    <w:rsid w:val="00AB0B42"/>
    <w:rsid w:val="00AB734F"/>
    <w:rsid w:val="00AC0D90"/>
    <w:rsid w:val="00AC166A"/>
    <w:rsid w:val="00AC1A9F"/>
    <w:rsid w:val="00AC5AD8"/>
    <w:rsid w:val="00AC6658"/>
    <w:rsid w:val="00AC68EE"/>
    <w:rsid w:val="00AC7EB7"/>
    <w:rsid w:val="00AD0476"/>
    <w:rsid w:val="00AD590E"/>
    <w:rsid w:val="00AD5FD8"/>
    <w:rsid w:val="00AE11ED"/>
    <w:rsid w:val="00AE33CC"/>
    <w:rsid w:val="00AE3767"/>
    <w:rsid w:val="00AE6024"/>
    <w:rsid w:val="00AF7030"/>
    <w:rsid w:val="00AF7907"/>
    <w:rsid w:val="00B0038A"/>
    <w:rsid w:val="00B0188D"/>
    <w:rsid w:val="00B0405A"/>
    <w:rsid w:val="00B04C65"/>
    <w:rsid w:val="00B05526"/>
    <w:rsid w:val="00B07254"/>
    <w:rsid w:val="00B11A90"/>
    <w:rsid w:val="00B12822"/>
    <w:rsid w:val="00B129B7"/>
    <w:rsid w:val="00B13563"/>
    <w:rsid w:val="00B147A5"/>
    <w:rsid w:val="00B14907"/>
    <w:rsid w:val="00B14BA0"/>
    <w:rsid w:val="00B178BC"/>
    <w:rsid w:val="00B269AF"/>
    <w:rsid w:val="00B31094"/>
    <w:rsid w:val="00B31AFF"/>
    <w:rsid w:val="00B3704F"/>
    <w:rsid w:val="00B37ED0"/>
    <w:rsid w:val="00B47E42"/>
    <w:rsid w:val="00B506D4"/>
    <w:rsid w:val="00B5117B"/>
    <w:rsid w:val="00B52F69"/>
    <w:rsid w:val="00B53791"/>
    <w:rsid w:val="00B55189"/>
    <w:rsid w:val="00B56B73"/>
    <w:rsid w:val="00B5789E"/>
    <w:rsid w:val="00B579CC"/>
    <w:rsid w:val="00B606AD"/>
    <w:rsid w:val="00B6279D"/>
    <w:rsid w:val="00B6409F"/>
    <w:rsid w:val="00B6597A"/>
    <w:rsid w:val="00B662AD"/>
    <w:rsid w:val="00B7003A"/>
    <w:rsid w:val="00B735D9"/>
    <w:rsid w:val="00B76697"/>
    <w:rsid w:val="00B7791B"/>
    <w:rsid w:val="00B814CE"/>
    <w:rsid w:val="00B828F0"/>
    <w:rsid w:val="00B82DD6"/>
    <w:rsid w:val="00B840D4"/>
    <w:rsid w:val="00B843F1"/>
    <w:rsid w:val="00B84D38"/>
    <w:rsid w:val="00B90BE4"/>
    <w:rsid w:val="00BA06D9"/>
    <w:rsid w:val="00BA1177"/>
    <w:rsid w:val="00BB07BE"/>
    <w:rsid w:val="00BC141C"/>
    <w:rsid w:val="00BC55BB"/>
    <w:rsid w:val="00BC6063"/>
    <w:rsid w:val="00BC71CA"/>
    <w:rsid w:val="00BC7C90"/>
    <w:rsid w:val="00BD18E5"/>
    <w:rsid w:val="00BD1C8E"/>
    <w:rsid w:val="00BD4883"/>
    <w:rsid w:val="00BD60A7"/>
    <w:rsid w:val="00BD769F"/>
    <w:rsid w:val="00BE0AA8"/>
    <w:rsid w:val="00BE38F2"/>
    <w:rsid w:val="00BE67F8"/>
    <w:rsid w:val="00BF06B9"/>
    <w:rsid w:val="00BF52B9"/>
    <w:rsid w:val="00C02197"/>
    <w:rsid w:val="00C14E51"/>
    <w:rsid w:val="00C16909"/>
    <w:rsid w:val="00C22ACD"/>
    <w:rsid w:val="00C3128A"/>
    <w:rsid w:val="00C34C3B"/>
    <w:rsid w:val="00C373FB"/>
    <w:rsid w:val="00C37BE3"/>
    <w:rsid w:val="00C43CFA"/>
    <w:rsid w:val="00C45580"/>
    <w:rsid w:val="00C54B1D"/>
    <w:rsid w:val="00C554D5"/>
    <w:rsid w:val="00C55A52"/>
    <w:rsid w:val="00C62B81"/>
    <w:rsid w:val="00C62BDC"/>
    <w:rsid w:val="00C62E6C"/>
    <w:rsid w:val="00C63DFE"/>
    <w:rsid w:val="00C64724"/>
    <w:rsid w:val="00C65DD4"/>
    <w:rsid w:val="00C65EE5"/>
    <w:rsid w:val="00C70868"/>
    <w:rsid w:val="00C738B3"/>
    <w:rsid w:val="00C7459E"/>
    <w:rsid w:val="00C747AB"/>
    <w:rsid w:val="00C749A8"/>
    <w:rsid w:val="00C8294F"/>
    <w:rsid w:val="00C85C23"/>
    <w:rsid w:val="00C86239"/>
    <w:rsid w:val="00C92452"/>
    <w:rsid w:val="00CA2362"/>
    <w:rsid w:val="00CA466E"/>
    <w:rsid w:val="00CA6C0C"/>
    <w:rsid w:val="00CA7AF1"/>
    <w:rsid w:val="00CB0DC8"/>
    <w:rsid w:val="00CB3E57"/>
    <w:rsid w:val="00CB6DD8"/>
    <w:rsid w:val="00CC036D"/>
    <w:rsid w:val="00CC2026"/>
    <w:rsid w:val="00CC47A1"/>
    <w:rsid w:val="00CC7D97"/>
    <w:rsid w:val="00CD229C"/>
    <w:rsid w:val="00CE3715"/>
    <w:rsid w:val="00CF017B"/>
    <w:rsid w:val="00CF17E2"/>
    <w:rsid w:val="00CF209F"/>
    <w:rsid w:val="00CF619A"/>
    <w:rsid w:val="00CF6F8F"/>
    <w:rsid w:val="00CF7C1A"/>
    <w:rsid w:val="00D0472B"/>
    <w:rsid w:val="00D052C6"/>
    <w:rsid w:val="00D0652A"/>
    <w:rsid w:val="00D10492"/>
    <w:rsid w:val="00D10D0A"/>
    <w:rsid w:val="00D11176"/>
    <w:rsid w:val="00D11AC2"/>
    <w:rsid w:val="00D1274D"/>
    <w:rsid w:val="00D13B22"/>
    <w:rsid w:val="00D14507"/>
    <w:rsid w:val="00D1459D"/>
    <w:rsid w:val="00D162F5"/>
    <w:rsid w:val="00D21947"/>
    <w:rsid w:val="00D21F1A"/>
    <w:rsid w:val="00D259E8"/>
    <w:rsid w:val="00D31AA2"/>
    <w:rsid w:val="00D3331C"/>
    <w:rsid w:val="00D34C39"/>
    <w:rsid w:val="00D36CC4"/>
    <w:rsid w:val="00D370EC"/>
    <w:rsid w:val="00D421C7"/>
    <w:rsid w:val="00D47E9C"/>
    <w:rsid w:val="00D51398"/>
    <w:rsid w:val="00D67B3B"/>
    <w:rsid w:val="00D713E8"/>
    <w:rsid w:val="00D71582"/>
    <w:rsid w:val="00D71E25"/>
    <w:rsid w:val="00D7612E"/>
    <w:rsid w:val="00D76B24"/>
    <w:rsid w:val="00D76D9F"/>
    <w:rsid w:val="00D823CE"/>
    <w:rsid w:val="00D837D7"/>
    <w:rsid w:val="00D85FD5"/>
    <w:rsid w:val="00D91605"/>
    <w:rsid w:val="00D92864"/>
    <w:rsid w:val="00D92A5F"/>
    <w:rsid w:val="00D95D47"/>
    <w:rsid w:val="00D9731A"/>
    <w:rsid w:val="00D977EA"/>
    <w:rsid w:val="00DA011D"/>
    <w:rsid w:val="00DA0A1E"/>
    <w:rsid w:val="00DA5297"/>
    <w:rsid w:val="00DA7418"/>
    <w:rsid w:val="00DB323A"/>
    <w:rsid w:val="00DC344F"/>
    <w:rsid w:val="00DC3C34"/>
    <w:rsid w:val="00DC6B51"/>
    <w:rsid w:val="00DD0BF8"/>
    <w:rsid w:val="00DD2D8B"/>
    <w:rsid w:val="00DD7C47"/>
    <w:rsid w:val="00DE01AE"/>
    <w:rsid w:val="00DE1751"/>
    <w:rsid w:val="00DE23AC"/>
    <w:rsid w:val="00DE59A9"/>
    <w:rsid w:val="00DE79CA"/>
    <w:rsid w:val="00DE7CBC"/>
    <w:rsid w:val="00DF54E0"/>
    <w:rsid w:val="00DF5586"/>
    <w:rsid w:val="00DF66B2"/>
    <w:rsid w:val="00E061C4"/>
    <w:rsid w:val="00E07EAC"/>
    <w:rsid w:val="00E10AE4"/>
    <w:rsid w:val="00E13313"/>
    <w:rsid w:val="00E17D4B"/>
    <w:rsid w:val="00E208B3"/>
    <w:rsid w:val="00E21524"/>
    <w:rsid w:val="00E300C9"/>
    <w:rsid w:val="00E323DC"/>
    <w:rsid w:val="00E36BD7"/>
    <w:rsid w:val="00E4222B"/>
    <w:rsid w:val="00E446C8"/>
    <w:rsid w:val="00E456FF"/>
    <w:rsid w:val="00E45876"/>
    <w:rsid w:val="00E46778"/>
    <w:rsid w:val="00E47B57"/>
    <w:rsid w:val="00E511EC"/>
    <w:rsid w:val="00E5189F"/>
    <w:rsid w:val="00E612C6"/>
    <w:rsid w:val="00E65563"/>
    <w:rsid w:val="00E6700B"/>
    <w:rsid w:val="00E70173"/>
    <w:rsid w:val="00E75A05"/>
    <w:rsid w:val="00E75ED2"/>
    <w:rsid w:val="00E8108B"/>
    <w:rsid w:val="00E839F9"/>
    <w:rsid w:val="00E84B0A"/>
    <w:rsid w:val="00E84BF5"/>
    <w:rsid w:val="00E84DA6"/>
    <w:rsid w:val="00E86369"/>
    <w:rsid w:val="00E87688"/>
    <w:rsid w:val="00E91476"/>
    <w:rsid w:val="00E926BC"/>
    <w:rsid w:val="00EA01A9"/>
    <w:rsid w:val="00EA4A05"/>
    <w:rsid w:val="00EA4E6F"/>
    <w:rsid w:val="00EA5461"/>
    <w:rsid w:val="00EA6C32"/>
    <w:rsid w:val="00EB0136"/>
    <w:rsid w:val="00EB232F"/>
    <w:rsid w:val="00EB3DC9"/>
    <w:rsid w:val="00EC3740"/>
    <w:rsid w:val="00EC5073"/>
    <w:rsid w:val="00EE24C7"/>
    <w:rsid w:val="00EE544C"/>
    <w:rsid w:val="00EE7CF3"/>
    <w:rsid w:val="00EF1A11"/>
    <w:rsid w:val="00F039A8"/>
    <w:rsid w:val="00F06CA6"/>
    <w:rsid w:val="00F14B08"/>
    <w:rsid w:val="00F22438"/>
    <w:rsid w:val="00F22ED8"/>
    <w:rsid w:val="00F23FF2"/>
    <w:rsid w:val="00F32029"/>
    <w:rsid w:val="00F32D44"/>
    <w:rsid w:val="00F33104"/>
    <w:rsid w:val="00F33D0C"/>
    <w:rsid w:val="00F37EF5"/>
    <w:rsid w:val="00F42104"/>
    <w:rsid w:val="00F422BC"/>
    <w:rsid w:val="00F460F3"/>
    <w:rsid w:val="00F4681E"/>
    <w:rsid w:val="00F46BC1"/>
    <w:rsid w:val="00F61369"/>
    <w:rsid w:val="00F67E1D"/>
    <w:rsid w:val="00F73303"/>
    <w:rsid w:val="00F74F0B"/>
    <w:rsid w:val="00F816A9"/>
    <w:rsid w:val="00F837CE"/>
    <w:rsid w:val="00F8523D"/>
    <w:rsid w:val="00F85AF6"/>
    <w:rsid w:val="00F9163B"/>
    <w:rsid w:val="00F9361A"/>
    <w:rsid w:val="00F94D7C"/>
    <w:rsid w:val="00F97BF2"/>
    <w:rsid w:val="00FA2F87"/>
    <w:rsid w:val="00FA36CA"/>
    <w:rsid w:val="00FA3E9F"/>
    <w:rsid w:val="00FA4876"/>
    <w:rsid w:val="00FA5280"/>
    <w:rsid w:val="00FA5C8A"/>
    <w:rsid w:val="00FA7A5E"/>
    <w:rsid w:val="00FB12F2"/>
    <w:rsid w:val="00FC1516"/>
    <w:rsid w:val="00FC151E"/>
    <w:rsid w:val="00FC6454"/>
    <w:rsid w:val="00FE2916"/>
    <w:rsid w:val="00FE3935"/>
    <w:rsid w:val="00FE5AD1"/>
    <w:rsid w:val="00FE6178"/>
    <w:rsid w:val="00FE7350"/>
    <w:rsid w:val="00FE7763"/>
    <w:rsid w:val="00FF2548"/>
    <w:rsid w:val="00FF63A7"/>
    <w:rsid w:val="00FF723D"/>
    <w:rsid w:val="05677A68"/>
    <w:rsid w:val="06736DDF"/>
    <w:rsid w:val="067B3A34"/>
    <w:rsid w:val="075C7B66"/>
    <w:rsid w:val="08F35F7C"/>
    <w:rsid w:val="0A983846"/>
    <w:rsid w:val="0C0C1864"/>
    <w:rsid w:val="10C55FD8"/>
    <w:rsid w:val="1478524F"/>
    <w:rsid w:val="16FE3FF2"/>
    <w:rsid w:val="1C7D00AF"/>
    <w:rsid w:val="2096173F"/>
    <w:rsid w:val="22097C71"/>
    <w:rsid w:val="225C64AE"/>
    <w:rsid w:val="22CE40F0"/>
    <w:rsid w:val="25804696"/>
    <w:rsid w:val="25F07FAB"/>
    <w:rsid w:val="2D0A649A"/>
    <w:rsid w:val="2F967065"/>
    <w:rsid w:val="370F7A61"/>
    <w:rsid w:val="38AF1198"/>
    <w:rsid w:val="38D96215"/>
    <w:rsid w:val="3AEA4709"/>
    <w:rsid w:val="3C011D0B"/>
    <w:rsid w:val="3D281B2C"/>
    <w:rsid w:val="3D421E06"/>
    <w:rsid w:val="3EA7557C"/>
    <w:rsid w:val="3F3E3F33"/>
    <w:rsid w:val="405F52BB"/>
    <w:rsid w:val="45C63752"/>
    <w:rsid w:val="4EA33777"/>
    <w:rsid w:val="599360E9"/>
    <w:rsid w:val="5A8D06E4"/>
    <w:rsid w:val="5B9C76A6"/>
    <w:rsid w:val="5B9F4116"/>
    <w:rsid w:val="617734F0"/>
    <w:rsid w:val="61D556C0"/>
    <w:rsid w:val="66F67E0E"/>
    <w:rsid w:val="68646FFA"/>
    <w:rsid w:val="6B942148"/>
    <w:rsid w:val="6C2E1DF8"/>
    <w:rsid w:val="6D1B3E16"/>
    <w:rsid w:val="6EAA552A"/>
    <w:rsid w:val="732B7092"/>
    <w:rsid w:val="73AD6EBF"/>
    <w:rsid w:val="754B57C9"/>
    <w:rsid w:val="779A47E6"/>
    <w:rsid w:val="7BDD1145"/>
    <w:rsid w:val="7F513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Cs/>
      <w:kern w:val="44"/>
      <w:sz w:val="28"/>
      <w:szCs w:val="28"/>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8"/>
    <w:qFormat/>
    <w:uiPriority w:val="0"/>
    <w:pPr>
      <w:keepNext/>
      <w:keepLines/>
      <w:spacing w:before="260" w:after="260" w:line="416" w:lineRule="auto"/>
      <w:outlineLvl w:val="2"/>
    </w:pPr>
    <w:rPr>
      <w:b/>
      <w:bCs/>
      <w:sz w:val="32"/>
      <w:szCs w:val="32"/>
      <w:lang w:val="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首行缩进"/>
    <w:basedOn w:val="1"/>
    <w:qFormat/>
    <w:uiPriority w:val="0"/>
    <w:pPr>
      <w:numPr>
        <w:ilvl w:val="0"/>
        <w:numId w:val="1"/>
      </w:numPr>
      <w:spacing w:line="360" w:lineRule="auto"/>
    </w:pPr>
    <w:rPr>
      <w:rFonts w:eastAsia="仿宋_GB2312"/>
    </w:rPr>
  </w:style>
  <w:style w:type="paragraph" w:styleId="6">
    <w:name w:val="Normal Indent"/>
    <w:basedOn w:val="1"/>
    <w:qFormat/>
    <w:uiPriority w:val="0"/>
    <w:pPr>
      <w:adjustRightInd w:val="0"/>
      <w:snapToGrid w:val="0"/>
      <w:spacing w:line="360" w:lineRule="auto"/>
      <w:ind w:firstLine="420"/>
    </w:pPr>
    <w:rPr>
      <w:sz w:val="24"/>
      <w:szCs w:val="20"/>
    </w:rPr>
  </w:style>
  <w:style w:type="paragraph" w:styleId="7">
    <w:name w:val="annotation text"/>
    <w:basedOn w:val="1"/>
    <w:link w:val="43"/>
    <w:qFormat/>
    <w:uiPriority w:val="0"/>
    <w:pPr>
      <w:jc w:val="left"/>
    </w:pPr>
  </w:style>
  <w:style w:type="paragraph" w:styleId="8">
    <w:name w:val="Body Text"/>
    <w:basedOn w:val="1"/>
    <w:link w:val="45"/>
    <w:qFormat/>
    <w:uiPriority w:val="0"/>
    <w:pPr>
      <w:spacing w:after="120"/>
    </w:pPr>
  </w:style>
  <w:style w:type="paragraph" w:styleId="9">
    <w:name w:val="Body Text Indent"/>
    <w:basedOn w:val="1"/>
    <w:next w:val="10"/>
    <w:link w:val="29"/>
    <w:qFormat/>
    <w:uiPriority w:val="0"/>
    <w:pPr>
      <w:spacing w:line="700" w:lineRule="exact"/>
      <w:ind w:left="960"/>
    </w:pPr>
    <w:rPr>
      <w:sz w:val="44"/>
      <w:szCs w:val="20"/>
      <w:lang w:val="zh-CN"/>
    </w:rPr>
  </w:style>
  <w:style w:type="paragraph" w:styleId="10">
    <w:name w:val="envelope return"/>
    <w:basedOn w:val="1"/>
    <w:qFormat/>
    <w:uiPriority w:val="0"/>
    <w:pPr>
      <w:snapToGrid w:val="0"/>
    </w:pPr>
    <w:rPr>
      <w:rFonts w:ascii="Arial" w:hAnsi="Arial"/>
    </w:rPr>
  </w:style>
  <w:style w:type="paragraph" w:styleId="11">
    <w:name w:val="Plain Text"/>
    <w:qFormat/>
    <w:uiPriority w:val="0"/>
    <w:pPr>
      <w:widowControl w:val="0"/>
      <w:spacing w:line="240" w:lineRule="atLeast"/>
      <w:jc w:val="center"/>
    </w:pPr>
    <w:rPr>
      <w:rFonts w:ascii="宋体" w:hAnsi="宋体" w:eastAsia="宋体" w:cs="Courier New"/>
      <w:spacing w:val="-18"/>
      <w:kern w:val="44"/>
      <w:sz w:val="24"/>
      <w:szCs w:val="24"/>
      <w:lang w:val="en-US" w:eastAsia="zh-CN" w:bidi="ar-SA"/>
    </w:rPr>
  </w:style>
  <w:style w:type="paragraph" w:styleId="12">
    <w:name w:val="Date"/>
    <w:basedOn w:val="1"/>
    <w:next w:val="1"/>
    <w:link w:val="27"/>
    <w:qFormat/>
    <w:uiPriority w:val="0"/>
    <w:pPr>
      <w:ind w:left="100" w:leftChars="2500"/>
    </w:pPr>
    <w:rPr>
      <w:lang w:val="zh-CN"/>
    </w:rPr>
  </w:style>
  <w:style w:type="paragraph" w:styleId="13">
    <w:name w:val="Balloon Text"/>
    <w:basedOn w:val="1"/>
    <w:semiHidden/>
    <w:qFormat/>
    <w:uiPriority w:val="0"/>
    <w:rPr>
      <w:sz w:val="18"/>
      <w:szCs w:val="18"/>
    </w:rPr>
  </w:style>
  <w:style w:type="paragraph" w:styleId="14">
    <w:name w:val="footer"/>
    <w:basedOn w:val="1"/>
    <w:link w:val="36"/>
    <w:qFormat/>
    <w:uiPriority w:val="99"/>
    <w:pPr>
      <w:tabs>
        <w:tab w:val="center" w:pos="4153"/>
        <w:tab w:val="right" w:pos="8306"/>
      </w:tabs>
      <w:snapToGrid w:val="0"/>
      <w:jc w:val="left"/>
    </w:pPr>
    <w:rPr>
      <w:sz w:val="18"/>
      <w:szCs w:val="18"/>
      <w:lang w:val="zh-CN"/>
    </w:rPr>
  </w:style>
  <w:style w:type="paragraph" w:styleId="15">
    <w:name w:val="header"/>
    <w:basedOn w:val="1"/>
    <w:link w:val="35"/>
    <w:qFormat/>
    <w:uiPriority w:val="99"/>
    <w:pPr>
      <w:pBdr>
        <w:bottom w:val="single" w:color="auto" w:sz="6" w:space="1"/>
      </w:pBdr>
      <w:tabs>
        <w:tab w:val="center" w:pos="4153"/>
        <w:tab w:val="right" w:pos="8306"/>
      </w:tabs>
      <w:snapToGrid w:val="0"/>
      <w:jc w:val="center"/>
    </w:pPr>
    <w:rPr>
      <w:sz w:val="18"/>
      <w:szCs w:val="18"/>
      <w:lang w:val="zh-CN"/>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7">
    <w:name w:val="annotation subject"/>
    <w:basedOn w:val="7"/>
    <w:next w:val="7"/>
    <w:link w:val="44"/>
    <w:qFormat/>
    <w:uiPriority w:val="0"/>
    <w:rPr>
      <w:b/>
      <w:bCs/>
    </w:rPr>
  </w:style>
  <w:style w:type="paragraph" w:styleId="18">
    <w:name w:val="Body Text First Indent"/>
    <w:basedOn w:val="8"/>
    <w:link w:val="46"/>
    <w:qFormat/>
    <w:uiPriority w:val="0"/>
    <w:pPr>
      <w:ind w:firstLine="420" w:firstLineChars="100"/>
    </w:pPr>
  </w:style>
  <w:style w:type="paragraph" w:styleId="19">
    <w:name w:val="Body Text First Indent 2"/>
    <w:basedOn w:val="9"/>
    <w:qFormat/>
    <w:uiPriority w:val="0"/>
    <w:pPr>
      <w:spacing w:after="120" w:line="240" w:lineRule="auto"/>
      <w:ind w:left="420" w:leftChars="200" w:firstLine="420" w:firstLineChars="200"/>
    </w:pPr>
    <w:rPr>
      <w:sz w:val="21"/>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qFormat/>
    <w:uiPriority w:val="99"/>
    <w:rPr>
      <w:color w:val="0000FF"/>
      <w:u w:val="single"/>
    </w:rPr>
  </w:style>
  <w:style w:type="character" w:styleId="25">
    <w:name w:val="annotation reference"/>
    <w:basedOn w:val="22"/>
    <w:qFormat/>
    <w:uiPriority w:val="0"/>
    <w:rPr>
      <w:sz w:val="21"/>
      <w:szCs w:val="21"/>
    </w:rPr>
  </w:style>
  <w:style w:type="character" w:customStyle="1" w:styleId="26">
    <w:name w:val="style261"/>
    <w:qFormat/>
    <w:uiPriority w:val="0"/>
    <w:rPr>
      <w:sz w:val="20"/>
    </w:rPr>
  </w:style>
  <w:style w:type="character" w:customStyle="1" w:styleId="27">
    <w:name w:val="日期 字符"/>
    <w:link w:val="12"/>
    <w:qFormat/>
    <w:uiPriority w:val="0"/>
    <w:rPr>
      <w:kern w:val="2"/>
      <w:sz w:val="21"/>
      <w:szCs w:val="24"/>
    </w:rPr>
  </w:style>
  <w:style w:type="character" w:customStyle="1" w:styleId="28">
    <w:name w:val="标题 3 字符"/>
    <w:link w:val="5"/>
    <w:semiHidden/>
    <w:qFormat/>
    <w:uiPriority w:val="0"/>
    <w:rPr>
      <w:b/>
      <w:bCs/>
      <w:kern w:val="2"/>
      <w:sz w:val="32"/>
      <w:szCs w:val="32"/>
    </w:rPr>
  </w:style>
  <w:style w:type="character" w:customStyle="1" w:styleId="29">
    <w:name w:val="正文文本缩进 字符"/>
    <w:link w:val="9"/>
    <w:qFormat/>
    <w:uiPriority w:val="0"/>
    <w:rPr>
      <w:kern w:val="2"/>
      <w:sz w:val="44"/>
    </w:rPr>
  </w:style>
  <w:style w:type="character" w:customStyle="1" w:styleId="30">
    <w:name w:val="apple-converted-space"/>
    <w:basedOn w:val="22"/>
    <w:qFormat/>
    <w:uiPriority w:val="0"/>
  </w:style>
  <w:style w:type="character" w:customStyle="1" w:styleId="31">
    <w:name w:val="文档正文 Char"/>
    <w:link w:val="32"/>
    <w:qFormat/>
    <w:uiPriority w:val="0"/>
    <w:rPr>
      <w:rFonts w:ascii="Arial Narrow" w:hAnsi="Arial Narrow"/>
      <w:sz w:val="24"/>
    </w:rPr>
  </w:style>
  <w:style w:type="paragraph" w:customStyle="1" w:styleId="32">
    <w:name w:val="文档正文"/>
    <w:basedOn w:val="1"/>
    <w:link w:val="31"/>
    <w:qFormat/>
    <w:uiPriority w:val="0"/>
    <w:pPr>
      <w:adjustRightInd w:val="0"/>
      <w:snapToGrid w:val="0"/>
      <w:spacing w:line="440" w:lineRule="exact"/>
      <w:ind w:firstLine="567"/>
      <w:textAlignment w:val="baseline"/>
    </w:pPr>
    <w:rPr>
      <w:rFonts w:ascii="Arial Narrow" w:hAnsi="Arial Narrow"/>
      <w:kern w:val="0"/>
      <w:sz w:val="24"/>
      <w:szCs w:val="20"/>
      <w:lang w:val="zh-CN"/>
    </w:rPr>
  </w:style>
  <w:style w:type="character" w:customStyle="1" w:styleId="33">
    <w:name w:val="无间隔 字符"/>
    <w:link w:val="34"/>
    <w:qFormat/>
    <w:uiPriority w:val="1"/>
    <w:rPr>
      <w:rFonts w:ascii="Calibri" w:hAnsi="Calibri"/>
      <w:sz w:val="22"/>
      <w:szCs w:val="22"/>
      <w:lang w:val="en-US" w:eastAsia="zh-CN" w:bidi="ar-SA"/>
    </w:rPr>
  </w:style>
  <w:style w:type="paragraph" w:styleId="34">
    <w:name w:val="No Spacing"/>
    <w:link w:val="33"/>
    <w:qFormat/>
    <w:uiPriority w:val="1"/>
    <w:rPr>
      <w:rFonts w:ascii="Calibri" w:hAnsi="Calibri" w:eastAsia="宋体" w:cs="Times New Roman"/>
      <w:sz w:val="22"/>
      <w:szCs w:val="22"/>
      <w:lang w:val="en-US" w:eastAsia="zh-CN" w:bidi="ar-SA"/>
    </w:rPr>
  </w:style>
  <w:style w:type="character" w:customStyle="1" w:styleId="35">
    <w:name w:val="页眉 字符"/>
    <w:link w:val="15"/>
    <w:qFormat/>
    <w:uiPriority w:val="99"/>
    <w:rPr>
      <w:kern w:val="2"/>
      <w:sz w:val="18"/>
      <w:szCs w:val="18"/>
    </w:rPr>
  </w:style>
  <w:style w:type="character" w:customStyle="1" w:styleId="36">
    <w:name w:val="页脚 字符"/>
    <w:link w:val="14"/>
    <w:qFormat/>
    <w:uiPriority w:val="99"/>
    <w:rPr>
      <w:kern w:val="2"/>
      <w:sz w:val="18"/>
      <w:szCs w:val="18"/>
    </w:rPr>
  </w:style>
  <w:style w:type="paragraph" w:customStyle="1" w:styleId="37">
    <w:name w:val="文件封面"/>
    <w:basedOn w:val="11"/>
    <w:qFormat/>
    <w:uiPriority w:val="0"/>
    <w:rPr>
      <w:b/>
      <w:sz w:val="144"/>
    </w:rPr>
  </w:style>
  <w:style w:type="paragraph" w:customStyle="1" w:styleId="38">
    <w:name w:val="样式1"/>
    <w:basedOn w:val="3"/>
    <w:qFormat/>
    <w:uiPriority w:val="0"/>
    <w:rPr>
      <w:b/>
    </w:rPr>
  </w:style>
  <w:style w:type="paragraph" w:styleId="39">
    <w:name w:val="List Paragraph"/>
    <w:basedOn w:val="1"/>
    <w:qFormat/>
    <w:uiPriority w:val="34"/>
    <w:pPr>
      <w:ind w:firstLine="420" w:firstLineChars="200"/>
    </w:pPr>
    <w:rPr>
      <w:rFonts w:ascii="Calibri" w:hAnsi="Calibri"/>
      <w:szCs w:val="22"/>
    </w:rPr>
  </w:style>
  <w:style w:type="paragraph" w:customStyle="1" w:styleId="40">
    <w:name w:val="Char1 Char Char Char"/>
    <w:basedOn w:val="1"/>
    <w:qFormat/>
    <w:uiPriority w:val="0"/>
    <w:rPr>
      <w:rFonts w:ascii="Tahoma" w:hAnsi="Tahoma"/>
      <w:sz w:val="30"/>
      <w:szCs w:val="30"/>
    </w:rPr>
  </w:style>
  <w:style w:type="paragraph" w:customStyle="1" w:styleId="41">
    <w:name w:val="默认段落字体 Para Char Char Char Char"/>
    <w:basedOn w:val="1"/>
    <w:qFormat/>
    <w:uiPriority w:val="0"/>
    <w:pPr>
      <w:autoSpaceDE w:val="0"/>
      <w:autoSpaceDN w:val="0"/>
      <w:adjustRightInd w:val="0"/>
      <w:spacing w:line="360" w:lineRule="auto"/>
      <w:jc w:val="left"/>
    </w:pPr>
    <w:rPr>
      <w:snapToGrid w:val="0"/>
      <w:kern w:val="0"/>
      <w:szCs w:val="21"/>
    </w:rPr>
  </w:style>
  <w:style w:type="paragraph" w:customStyle="1" w:styleId="42">
    <w:name w:val="封面下"/>
    <w:basedOn w:val="1"/>
    <w:qFormat/>
    <w:uiPriority w:val="0"/>
    <w:pPr>
      <w:jc w:val="left"/>
    </w:pPr>
    <w:rPr>
      <w:b/>
      <w:sz w:val="32"/>
    </w:rPr>
  </w:style>
  <w:style w:type="character" w:customStyle="1" w:styleId="43">
    <w:name w:val="批注文字 字符"/>
    <w:basedOn w:val="22"/>
    <w:link w:val="7"/>
    <w:qFormat/>
    <w:uiPriority w:val="0"/>
    <w:rPr>
      <w:kern w:val="2"/>
      <w:sz w:val="21"/>
      <w:szCs w:val="24"/>
    </w:rPr>
  </w:style>
  <w:style w:type="character" w:customStyle="1" w:styleId="44">
    <w:name w:val="批注主题 字符"/>
    <w:basedOn w:val="43"/>
    <w:link w:val="17"/>
    <w:qFormat/>
    <w:uiPriority w:val="0"/>
    <w:rPr>
      <w:b/>
      <w:bCs/>
      <w:kern w:val="2"/>
      <w:sz w:val="21"/>
      <w:szCs w:val="24"/>
    </w:rPr>
  </w:style>
  <w:style w:type="character" w:customStyle="1" w:styleId="45">
    <w:name w:val="正文文本 字符"/>
    <w:basedOn w:val="22"/>
    <w:link w:val="8"/>
    <w:qFormat/>
    <w:uiPriority w:val="0"/>
    <w:rPr>
      <w:kern w:val="2"/>
      <w:sz w:val="21"/>
      <w:szCs w:val="24"/>
    </w:rPr>
  </w:style>
  <w:style w:type="character" w:customStyle="1" w:styleId="46">
    <w:name w:val="正文首行缩进 字符"/>
    <w:basedOn w:val="45"/>
    <w:link w:val="18"/>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CQTP</Company>
  <Pages>2</Pages>
  <Words>1114</Words>
  <Characters>1171</Characters>
  <Lines>93</Lines>
  <Paragraphs>111</Paragraphs>
  <TotalTime>15</TotalTime>
  <ScaleCrop>false</ScaleCrop>
  <LinksUpToDate>false</LinksUpToDate>
  <CharactersWithSpaces>1269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2023-07-24T01:39:00Z</dcterms:created>
  <dc:creator>何源</dc:creator>
  <cp:lastModifiedBy>LQ</cp:lastModifiedBy>
  <cp:lastPrinted>2019-12-02T07:02:00Z</cp:lastPrinted>
  <dcterms:modified xsi:type="dcterms:W3CDTF">2023-08-08T10:09:28Z</dcterms:modified>
  <dc:title>音响及相关设备采购</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125712BEB03541F1AB2CE808E319AA8F_12</vt:lpwstr>
  </property>
</Properties>
</file>